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BB16" w14:textId="77777777" w:rsidR="00540EB0" w:rsidRPr="00975324" w:rsidRDefault="00540EB0" w:rsidP="00156E42">
      <w:pPr>
        <w:pStyle w:val="Heading1"/>
        <w:spacing w:line="276" w:lineRule="auto"/>
        <w:jc w:val="both"/>
        <w:rPr>
          <w:rFonts w:ascii="Segoe UI" w:eastAsia="Times New Roman" w:hAnsi="Segoe UI" w:cs="Segoe UI"/>
          <w:sz w:val="32"/>
          <w:szCs w:val="32"/>
          <w:lang w:val="en-GB" w:eastAsia="zh-CN"/>
        </w:rPr>
      </w:pPr>
      <w:r w:rsidRPr="00975324">
        <w:rPr>
          <w:sz w:val="32"/>
          <w:szCs w:val="32"/>
        </w:rPr>
        <w:t xml:space="preserve">How data centers can innovate – sustainably  </w:t>
      </w:r>
    </w:p>
    <w:p w14:paraId="5D26FB5B" w14:textId="77777777" w:rsidR="00540EB0" w:rsidRPr="00975324" w:rsidRDefault="00540EB0" w:rsidP="00156E42">
      <w:pPr>
        <w:pStyle w:val="BodyText"/>
        <w:spacing w:after="0" w:line="276" w:lineRule="auto"/>
        <w:jc w:val="both"/>
        <w:rPr>
          <w:bCs/>
          <w:i/>
          <w:iCs/>
          <w:sz w:val="20"/>
          <w:szCs w:val="20"/>
          <w:lang w:val="en-US"/>
        </w:rPr>
      </w:pPr>
      <w:r w:rsidRPr="00975324">
        <w:rPr>
          <w:bCs/>
          <w:i/>
          <w:iCs/>
          <w:sz w:val="20"/>
          <w:szCs w:val="20"/>
          <w:lang w:val="en-US"/>
        </w:rPr>
        <w:t xml:space="preserve">Why Digital Realty is doubling down on a holistic approach to improving environmental </w:t>
      </w:r>
      <w:proofErr w:type="gramStart"/>
      <w:r w:rsidRPr="00975324">
        <w:rPr>
          <w:bCs/>
          <w:i/>
          <w:iCs/>
          <w:sz w:val="20"/>
          <w:szCs w:val="20"/>
          <w:lang w:val="en-US"/>
        </w:rPr>
        <w:t>outcomes</w:t>
      </w:r>
      <w:proofErr w:type="gramEnd"/>
      <w:r w:rsidRPr="00975324">
        <w:rPr>
          <w:bCs/>
          <w:i/>
          <w:iCs/>
          <w:sz w:val="20"/>
          <w:szCs w:val="20"/>
          <w:lang w:val="en-US"/>
        </w:rPr>
        <w:t xml:space="preserve"> </w:t>
      </w:r>
    </w:p>
    <w:p w14:paraId="3B85AD06" w14:textId="6CF33F73" w:rsidR="00540EB0" w:rsidRPr="00975324" w:rsidRDefault="000539EB" w:rsidP="000539EB">
      <w:pPr>
        <w:pStyle w:val="Heading3"/>
        <w:spacing w:before="240" w:line="276" w:lineRule="auto"/>
        <w:jc w:val="both"/>
        <w:rPr>
          <w:color w:val="auto"/>
          <w:sz w:val="20"/>
          <w:szCs w:val="20"/>
          <w:lang w:val="en-US"/>
        </w:rPr>
      </w:pPr>
      <w:r>
        <w:rPr>
          <w:color w:val="auto"/>
          <w:sz w:val="20"/>
          <w:szCs w:val="20"/>
          <w:lang w:val="en-US"/>
        </w:rPr>
        <w:t xml:space="preserve">By </w:t>
      </w:r>
      <w:r w:rsidR="00540EB0" w:rsidRPr="00975324">
        <w:rPr>
          <w:color w:val="auto"/>
          <w:sz w:val="20"/>
          <w:szCs w:val="20"/>
          <w:lang w:val="en-US"/>
        </w:rPr>
        <w:t>Jon Curry, V</w:t>
      </w:r>
      <w:r w:rsidR="000B21F8" w:rsidRPr="00975324">
        <w:rPr>
          <w:color w:val="auto"/>
          <w:sz w:val="20"/>
          <w:szCs w:val="20"/>
          <w:lang w:val="en-US"/>
        </w:rPr>
        <w:t xml:space="preserve">ice </w:t>
      </w:r>
      <w:r w:rsidR="00540EB0" w:rsidRPr="00975324">
        <w:rPr>
          <w:color w:val="auto"/>
          <w:sz w:val="20"/>
          <w:szCs w:val="20"/>
          <w:lang w:val="en-US"/>
        </w:rPr>
        <w:t>P</w:t>
      </w:r>
      <w:r w:rsidR="000B21F8" w:rsidRPr="00975324">
        <w:rPr>
          <w:color w:val="auto"/>
          <w:sz w:val="20"/>
          <w:szCs w:val="20"/>
          <w:lang w:val="en-US"/>
        </w:rPr>
        <w:t>resident,</w:t>
      </w:r>
      <w:r w:rsidR="00540EB0" w:rsidRPr="00975324">
        <w:rPr>
          <w:color w:val="auto"/>
          <w:sz w:val="20"/>
          <w:szCs w:val="20"/>
          <w:lang w:val="en-US"/>
        </w:rPr>
        <w:t xml:space="preserve"> Operations</w:t>
      </w:r>
      <w:r w:rsidR="000B21F8" w:rsidRPr="00975324">
        <w:rPr>
          <w:color w:val="auto"/>
          <w:sz w:val="20"/>
          <w:szCs w:val="20"/>
          <w:lang w:val="en-US"/>
        </w:rPr>
        <w:t xml:space="preserve"> – Asia Pacific</w:t>
      </w:r>
      <w:r w:rsidR="00540EB0" w:rsidRPr="00975324">
        <w:rPr>
          <w:color w:val="auto"/>
          <w:sz w:val="20"/>
          <w:szCs w:val="20"/>
          <w:lang w:val="en-US"/>
        </w:rPr>
        <w:t>, Digital Realty</w:t>
      </w:r>
    </w:p>
    <w:p w14:paraId="6476A52D" w14:textId="26AAEE99" w:rsidR="00540EB0" w:rsidRDefault="00540EB0" w:rsidP="00156E42">
      <w:pPr>
        <w:pStyle w:val="BodyText"/>
        <w:spacing w:after="0" w:line="276" w:lineRule="auto"/>
        <w:jc w:val="both"/>
        <w:rPr>
          <w:bCs/>
          <w:lang w:val="en-US"/>
        </w:rPr>
      </w:pPr>
    </w:p>
    <w:p w14:paraId="124B864A" w14:textId="77777777" w:rsidR="00540EB0" w:rsidRPr="00975324" w:rsidRDefault="00540EB0" w:rsidP="00156E42">
      <w:pPr>
        <w:pStyle w:val="BodyText"/>
        <w:spacing w:after="0" w:line="276" w:lineRule="auto"/>
        <w:jc w:val="both"/>
        <w:rPr>
          <w:bCs/>
          <w:lang w:val="en-US"/>
        </w:rPr>
      </w:pPr>
      <w:r w:rsidRPr="00975324">
        <w:rPr>
          <w:bCs/>
          <w:lang w:val="en-US"/>
        </w:rPr>
        <w:t xml:space="preserve">The world’s rapidly expanding digital economy has dramatically increased </w:t>
      </w:r>
      <w:r w:rsidR="00DF4CBD" w:rsidRPr="00975324">
        <w:rPr>
          <w:bCs/>
          <w:lang w:val="en-US"/>
        </w:rPr>
        <w:t xml:space="preserve">the volume of data being generated, </w:t>
      </w:r>
      <w:proofErr w:type="gramStart"/>
      <w:r w:rsidR="00DF4CBD" w:rsidRPr="00975324">
        <w:rPr>
          <w:bCs/>
          <w:lang w:val="en-US"/>
        </w:rPr>
        <w:t>transacted</w:t>
      </w:r>
      <w:proofErr w:type="gramEnd"/>
      <w:r w:rsidR="00DF4CBD" w:rsidRPr="00975324">
        <w:rPr>
          <w:bCs/>
          <w:lang w:val="en-US"/>
        </w:rPr>
        <w:t xml:space="preserve"> and </w:t>
      </w:r>
      <w:r w:rsidR="003039F3" w:rsidRPr="00975324">
        <w:rPr>
          <w:bCs/>
          <w:lang w:val="en-US"/>
        </w:rPr>
        <w:t xml:space="preserve">analyzed. This </w:t>
      </w:r>
      <w:r w:rsidR="0037115B" w:rsidRPr="00975324">
        <w:rPr>
          <w:bCs/>
          <w:lang w:val="en-US"/>
        </w:rPr>
        <w:t xml:space="preserve">has resulted in </w:t>
      </w:r>
      <w:r w:rsidRPr="00975324">
        <w:rPr>
          <w:bCs/>
          <w:lang w:val="en-US"/>
        </w:rPr>
        <w:t>the proliferation of compute-intensive applications</w:t>
      </w:r>
      <w:r w:rsidR="00AF37D3" w:rsidRPr="00975324">
        <w:rPr>
          <w:bCs/>
          <w:lang w:val="en-US"/>
        </w:rPr>
        <w:t xml:space="preserve"> and</w:t>
      </w:r>
      <w:r w:rsidRPr="00975324">
        <w:rPr>
          <w:bCs/>
          <w:lang w:val="en-US"/>
        </w:rPr>
        <w:t xml:space="preserve"> </w:t>
      </w:r>
      <w:r w:rsidR="00AF37D3" w:rsidRPr="00975324">
        <w:rPr>
          <w:bCs/>
          <w:lang w:val="en-US"/>
        </w:rPr>
        <w:t>is</w:t>
      </w:r>
      <w:r w:rsidR="008D56FC" w:rsidRPr="00975324">
        <w:rPr>
          <w:bCs/>
          <w:lang w:val="en-US"/>
        </w:rPr>
        <w:t xml:space="preserve"> </w:t>
      </w:r>
      <w:r w:rsidRPr="00975324">
        <w:rPr>
          <w:bCs/>
          <w:lang w:val="en-US"/>
        </w:rPr>
        <w:t xml:space="preserve">driving the world’s data centers to consume twice as much electricity now as they did just four years ago. </w:t>
      </w:r>
    </w:p>
    <w:p w14:paraId="71E817FF" w14:textId="77777777" w:rsidR="00540EB0" w:rsidRPr="00975324" w:rsidRDefault="00540EB0" w:rsidP="00156E42">
      <w:pPr>
        <w:pStyle w:val="BodyText"/>
        <w:spacing w:after="0" w:line="276" w:lineRule="auto"/>
        <w:jc w:val="both"/>
        <w:rPr>
          <w:bCs/>
          <w:lang w:val="en-US"/>
        </w:rPr>
      </w:pPr>
    </w:p>
    <w:p w14:paraId="766B86D1" w14:textId="4D8E1EF7" w:rsidR="00540EB0" w:rsidRPr="00975324" w:rsidRDefault="00540EB0" w:rsidP="00156E42">
      <w:pPr>
        <w:pStyle w:val="BodyText"/>
        <w:spacing w:after="0" w:line="276" w:lineRule="auto"/>
        <w:jc w:val="both"/>
        <w:rPr>
          <w:bCs/>
          <w:lang w:val="en-US"/>
        </w:rPr>
      </w:pPr>
      <w:r w:rsidRPr="00975324">
        <w:rPr>
          <w:bCs/>
          <w:lang w:val="en-US"/>
        </w:rPr>
        <w:t xml:space="preserve">Together, data centers will </w:t>
      </w:r>
      <w:hyperlink r:id="rId12" w:history="1">
        <w:r w:rsidRPr="00975324">
          <w:rPr>
            <w:rStyle w:val="Hyperlink"/>
            <w:bCs/>
            <w:lang w:val="en-US"/>
          </w:rPr>
          <w:t>consume</w:t>
        </w:r>
      </w:hyperlink>
      <w:r w:rsidRPr="00975324">
        <w:rPr>
          <w:bCs/>
          <w:lang w:val="en-US"/>
        </w:rPr>
        <w:t xml:space="preserve"> around 416 terawatt-hours (</w:t>
      </w:r>
      <w:proofErr w:type="spellStart"/>
      <w:r w:rsidRPr="00975324">
        <w:rPr>
          <w:bCs/>
          <w:lang w:val="en-US"/>
        </w:rPr>
        <w:t>TWh</w:t>
      </w:r>
      <w:proofErr w:type="spellEnd"/>
      <w:r w:rsidRPr="00975324">
        <w:rPr>
          <w:bCs/>
          <w:lang w:val="en-US"/>
        </w:rPr>
        <w:t>) of electricity this year alone, accounting for more than 3 percent of all energy produced globally. That’s up from 205 </w:t>
      </w:r>
      <w:proofErr w:type="spellStart"/>
      <w:r w:rsidRPr="00975324">
        <w:rPr>
          <w:bCs/>
          <w:lang w:val="en-US"/>
        </w:rPr>
        <w:t>TWh</w:t>
      </w:r>
      <w:proofErr w:type="spellEnd"/>
      <w:r w:rsidRPr="00975324">
        <w:rPr>
          <w:bCs/>
          <w:lang w:val="en-US"/>
        </w:rPr>
        <w:t xml:space="preserve"> </w:t>
      </w:r>
      <w:hyperlink r:id="rId13" w:history="1">
        <w:r w:rsidRPr="00975324">
          <w:rPr>
            <w:rStyle w:val="Hyperlink"/>
            <w:bCs/>
          </w:rPr>
          <w:t>in 2018</w:t>
        </w:r>
      </w:hyperlink>
      <w:r w:rsidRPr="00975324">
        <w:rPr>
          <w:bCs/>
          <w:lang w:val="en-US"/>
        </w:rPr>
        <w:t>, when data centers comprised around 1 percent of global electricity production.</w:t>
      </w:r>
    </w:p>
    <w:p w14:paraId="0828F50C" w14:textId="77777777" w:rsidR="00540EB0" w:rsidRPr="00975324" w:rsidRDefault="00540EB0" w:rsidP="00156E42">
      <w:pPr>
        <w:pStyle w:val="BodyText"/>
        <w:spacing w:after="0" w:line="276" w:lineRule="auto"/>
        <w:jc w:val="both"/>
        <w:rPr>
          <w:bCs/>
          <w:lang w:val="en-US"/>
        </w:rPr>
      </w:pPr>
    </w:p>
    <w:p w14:paraId="161FFA23" w14:textId="0C69112E" w:rsidR="00540EB0" w:rsidRPr="00975324" w:rsidRDefault="00540EB0" w:rsidP="00156E42">
      <w:pPr>
        <w:pStyle w:val="BodyText"/>
        <w:spacing w:after="0" w:line="276" w:lineRule="auto"/>
        <w:jc w:val="both"/>
        <w:rPr>
          <w:bCs/>
          <w:lang w:val="en-US"/>
        </w:rPr>
      </w:pPr>
      <w:r w:rsidRPr="00975324">
        <w:rPr>
          <w:bCs/>
          <w:lang w:val="en-US"/>
        </w:rPr>
        <w:t>This trend is simply not sustainable in the long term.</w:t>
      </w:r>
      <w:r w:rsidR="00C41A1E" w:rsidRPr="00975324">
        <w:rPr>
          <w:bCs/>
          <w:lang w:val="en-US"/>
        </w:rPr>
        <w:t xml:space="preserve"> The</w:t>
      </w:r>
      <w:r w:rsidRPr="00975324">
        <w:rPr>
          <w:bCs/>
          <w:lang w:val="en-US"/>
        </w:rPr>
        <w:t xml:space="preserve"> </w:t>
      </w:r>
      <w:r w:rsidR="0041726A" w:rsidRPr="00975324">
        <w:rPr>
          <w:bCs/>
          <w:lang w:val="en-US"/>
        </w:rPr>
        <w:t>climate crisis is one of the critical issues facing society today</w:t>
      </w:r>
      <w:r w:rsidR="0041726A" w:rsidRPr="00975324" w:rsidDel="00B93AAE">
        <w:rPr>
          <w:bCs/>
          <w:lang w:val="en-US"/>
        </w:rPr>
        <w:t xml:space="preserve"> </w:t>
      </w:r>
      <w:r w:rsidR="00C41A1E" w:rsidRPr="00975324">
        <w:rPr>
          <w:bCs/>
          <w:lang w:val="en-US"/>
        </w:rPr>
        <w:t>and</w:t>
      </w:r>
      <w:r w:rsidRPr="00975324">
        <w:rPr>
          <w:bCs/>
          <w:lang w:val="en-US"/>
        </w:rPr>
        <w:t xml:space="preserve"> it is incumbent on every business</w:t>
      </w:r>
      <w:r w:rsidR="00573F2F" w:rsidRPr="00975324">
        <w:rPr>
          <w:bCs/>
          <w:lang w:val="en-US"/>
        </w:rPr>
        <w:t>, including data cen</w:t>
      </w:r>
      <w:r w:rsidR="00C41A1E" w:rsidRPr="00975324">
        <w:rPr>
          <w:bCs/>
          <w:lang w:val="en-US"/>
        </w:rPr>
        <w:t>ters</w:t>
      </w:r>
      <w:r w:rsidRPr="00975324">
        <w:rPr>
          <w:bCs/>
          <w:lang w:val="en-US"/>
        </w:rPr>
        <w:t xml:space="preserve"> to find innovative ways to </w:t>
      </w:r>
      <w:r w:rsidR="00FD3CF9" w:rsidRPr="00975324">
        <w:rPr>
          <w:bCs/>
          <w:lang w:val="en-US"/>
        </w:rPr>
        <w:t xml:space="preserve">efficiently manage </w:t>
      </w:r>
      <w:r w:rsidR="00EB0258" w:rsidRPr="00975324">
        <w:rPr>
          <w:bCs/>
          <w:lang w:val="en-US"/>
        </w:rPr>
        <w:t>resources</w:t>
      </w:r>
      <w:r w:rsidR="00FD3CF9" w:rsidRPr="00975324">
        <w:rPr>
          <w:bCs/>
          <w:lang w:val="en-US"/>
        </w:rPr>
        <w:t xml:space="preserve"> and reduce our impact on the environment</w:t>
      </w:r>
      <w:r w:rsidRPr="00975324">
        <w:rPr>
          <w:bCs/>
          <w:lang w:val="en-US"/>
        </w:rPr>
        <w:t>.</w:t>
      </w:r>
    </w:p>
    <w:p w14:paraId="046BB967" w14:textId="77777777" w:rsidR="00540EB0" w:rsidRPr="00975324" w:rsidRDefault="00540EB0" w:rsidP="00156E42">
      <w:pPr>
        <w:pStyle w:val="BodyText"/>
        <w:spacing w:after="0" w:line="276" w:lineRule="auto"/>
        <w:jc w:val="both"/>
        <w:rPr>
          <w:bCs/>
          <w:lang w:val="en-US"/>
        </w:rPr>
      </w:pPr>
    </w:p>
    <w:p w14:paraId="63CBCE14" w14:textId="33B4617C" w:rsidR="00540EB0" w:rsidRPr="00975324" w:rsidRDefault="00540EB0" w:rsidP="00156E42">
      <w:pPr>
        <w:pStyle w:val="BodyText"/>
        <w:spacing w:after="0" w:line="276" w:lineRule="auto"/>
        <w:jc w:val="both"/>
        <w:rPr>
          <w:bCs/>
          <w:lang w:val="en-US"/>
        </w:rPr>
      </w:pPr>
      <w:r w:rsidRPr="00975324">
        <w:rPr>
          <w:bCs/>
          <w:lang w:val="en-US"/>
        </w:rPr>
        <w:t xml:space="preserve">The Singapore government’s pilot scheme for sustainable new data centers builds – the </w:t>
      </w:r>
      <w:hyperlink r:id="rId14" w:history="1">
        <w:r w:rsidRPr="00975324">
          <w:rPr>
            <w:rStyle w:val="Hyperlink"/>
            <w:bCs/>
          </w:rPr>
          <w:t xml:space="preserve">Data </w:t>
        </w:r>
        <w:proofErr w:type="spellStart"/>
        <w:r w:rsidRPr="00975324">
          <w:rPr>
            <w:rStyle w:val="Hyperlink"/>
            <w:bCs/>
          </w:rPr>
          <w:t>Center</w:t>
        </w:r>
        <w:proofErr w:type="spellEnd"/>
        <w:r w:rsidRPr="00975324">
          <w:rPr>
            <w:rStyle w:val="Hyperlink"/>
            <w:bCs/>
          </w:rPr>
          <w:t xml:space="preserve"> (DC) Call for Application Exercise</w:t>
        </w:r>
      </w:hyperlink>
      <w:r w:rsidRPr="00975324">
        <w:rPr>
          <w:bCs/>
          <w:lang w:val="en-US"/>
        </w:rPr>
        <w:t xml:space="preserve"> – exemplifies such innovation. It marks concerted government intervention to ensure that future developments can be managed within Singapore’s global climate change commitments under the 2015 Paris Agreement.</w:t>
      </w:r>
    </w:p>
    <w:p w14:paraId="2A0CAD50" w14:textId="77777777" w:rsidR="00540EB0" w:rsidRPr="00975324" w:rsidRDefault="00540EB0" w:rsidP="00156E42">
      <w:pPr>
        <w:pStyle w:val="BodyText"/>
        <w:spacing w:after="0" w:line="276" w:lineRule="auto"/>
        <w:jc w:val="both"/>
        <w:rPr>
          <w:bCs/>
          <w:lang w:val="en-US"/>
        </w:rPr>
      </w:pPr>
    </w:p>
    <w:p w14:paraId="1CADCC67" w14:textId="436192AE" w:rsidR="00540EB0" w:rsidRPr="00975324" w:rsidRDefault="00540EB0" w:rsidP="00156E42">
      <w:pPr>
        <w:pStyle w:val="BodyText"/>
        <w:spacing w:after="0" w:line="276" w:lineRule="auto"/>
        <w:jc w:val="both"/>
      </w:pPr>
      <w:r w:rsidRPr="00975324">
        <w:t xml:space="preserve">It's a step that is very much in line with Digital Realty’s own approach. As a global industry leader, we are firmly committed to doing right by our customers and the environment, helping them deliver growth while driving sustainable innovation to decarbonize our industry. </w:t>
      </w:r>
    </w:p>
    <w:p w14:paraId="1144F508" w14:textId="77777777" w:rsidR="00540EB0" w:rsidRPr="00975324" w:rsidRDefault="00540EB0" w:rsidP="00156E42">
      <w:pPr>
        <w:pStyle w:val="BodyText"/>
        <w:spacing w:after="0" w:line="276" w:lineRule="auto"/>
        <w:jc w:val="both"/>
        <w:rPr>
          <w:lang w:val="en-GB" w:eastAsia="zh-CN"/>
        </w:rPr>
      </w:pPr>
    </w:p>
    <w:p w14:paraId="52875DEA" w14:textId="1D78E2E4" w:rsidR="00540EB0" w:rsidRPr="00975324" w:rsidRDefault="00540EB0" w:rsidP="00156E42">
      <w:pPr>
        <w:pStyle w:val="BodyText"/>
        <w:spacing w:after="0" w:line="276" w:lineRule="auto"/>
        <w:jc w:val="both"/>
        <w:rPr>
          <w:bCs/>
          <w:lang w:val="en-US"/>
        </w:rPr>
      </w:pPr>
      <w:r w:rsidRPr="00975324">
        <w:rPr>
          <w:bCs/>
          <w:lang w:val="en-US"/>
        </w:rPr>
        <w:t>So, what does our commitment look like in practice?</w:t>
      </w:r>
    </w:p>
    <w:p w14:paraId="41A4F408" w14:textId="77777777" w:rsidR="00540EB0" w:rsidRPr="00975324" w:rsidRDefault="00540EB0" w:rsidP="00156E42">
      <w:pPr>
        <w:pStyle w:val="BodyText"/>
        <w:spacing w:after="0" w:line="276" w:lineRule="auto"/>
        <w:jc w:val="both"/>
        <w:rPr>
          <w:bCs/>
          <w:lang w:val="en-US"/>
        </w:rPr>
      </w:pPr>
    </w:p>
    <w:p w14:paraId="2E2AB353" w14:textId="7032C160" w:rsidR="00540EB0" w:rsidRPr="00975324" w:rsidRDefault="00540EB0" w:rsidP="00156E42">
      <w:pPr>
        <w:pStyle w:val="Heading2"/>
        <w:spacing w:line="276" w:lineRule="auto"/>
        <w:jc w:val="both"/>
        <w:rPr>
          <w:sz w:val="24"/>
        </w:rPr>
      </w:pPr>
      <w:r w:rsidRPr="00975324">
        <w:rPr>
          <w:sz w:val="24"/>
        </w:rPr>
        <w:t>Committing to ambitious targets</w:t>
      </w:r>
    </w:p>
    <w:p w14:paraId="66318459" w14:textId="77777777" w:rsidR="00540EB0" w:rsidRPr="00975324" w:rsidRDefault="00540EB0" w:rsidP="00156E42">
      <w:pPr>
        <w:pStyle w:val="Body"/>
        <w:spacing w:line="276" w:lineRule="auto"/>
      </w:pPr>
    </w:p>
    <w:p w14:paraId="372E3E69" w14:textId="14AF2992" w:rsidR="00540EB0" w:rsidRPr="00975324" w:rsidRDefault="00540EB0" w:rsidP="00156E42">
      <w:pPr>
        <w:pStyle w:val="BodyText"/>
        <w:spacing w:after="0" w:line="276" w:lineRule="auto"/>
        <w:jc w:val="both"/>
        <w:rPr>
          <w:lang w:val="en-US"/>
        </w:rPr>
      </w:pPr>
      <w:r w:rsidRPr="00975324">
        <w:rPr>
          <w:lang w:val="en-US"/>
        </w:rPr>
        <w:t xml:space="preserve">In 2020, Digital Realty became the first global data center organization of our size and scale to set aggressive, science-based carbon emissions targets with our Science-Based Target Initiative. </w:t>
      </w:r>
    </w:p>
    <w:p w14:paraId="1EDA7459" w14:textId="77777777" w:rsidR="00540EB0" w:rsidRPr="00975324" w:rsidRDefault="00540EB0" w:rsidP="00156E42">
      <w:pPr>
        <w:pStyle w:val="BodyText"/>
        <w:spacing w:after="0" w:line="276" w:lineRule="auto"/>
        <w:jc w:val="both"/>
        <w:rPr>
          <w:lang w:val="en-US"/>
        </w:rPr>
      </w:pPr>
    </w:p>
    <w:p w14:paraId="041D1206" w14:textId="3DAE378D" w:rsidR="00540EB0" w:rsidRPr="00975324" w:rsidRDefault="00540EB0" w:rsidP="00156E42">
      <w:pPr>
        <w:pStyle w:val="BodyText"/>
        <w:spacing w:after="0" w:line="276" w:lineRule="auto"/>
        <w:jc w:val="both"/>
      </w:pPr>
      <w:r w:rsidRPr="00975324">
        <w:t xml:space="preserve">This is in addition to our long-established energy and water efficiency targets. As a company, we are committed to reducing our scope 1 and 2 emissions (both direct and indirect) by 68 percent and our scope 3 emissions (that is, the indirect emissions in our value chain) by 24 percent by 2030. </w:t>
      </w:r>
    </w:p>
    <w:p w14:paraId="5F95DF0F" w14:textId="77777777" w:rsidR="00540EB0" w:rsidRPr="00975324" w:rsidRDefault="00540EB0" w:rsidP="00156E42">
      <w:pPr>
        <w:pStyle w:val="BodyText"/>
        <w:spacing w:after="0" w:line="276" w:lineRule="auto"/>
        <w:jc w:val="both"/>
      </w:pPr>
    </w:p>
    <w:p w14:paraId="6A49156B" w14:textId="139B1D31" w:rsidR="00540EB0" w:rsidRPr="00975324" w:rsidRDefault="00540EB0" w:rsidP="00156E42">
      <w:pPr>
        <w:pStyle w:val="BodyText"/>
        <w:spacing w:after="0" w:line="276" w:lineRule="auto"/>
        <w:jc w:val="both"/>
        <w:rPr>
          <w:lang w:val="en-GB" w:eastAsia="zh-CN"/>
        </w:rPr>
      </w:pPr>
      <w:r w:rsidRPr="00975324">
        <w:rPr>
          <w:lang w:val="en-GB" w:eastAsia="zh-CN"/>
        </w:rPr>
        <w:t xml:space="preserve">We also believe it’s important to look at all factors holistically – across the breadth of our business – when designing our sustainability strategy to see how and where we can have the biggest impact. </w:t>
      </w:r>
    </w:p>
    <w:p w14:paraId="40BB9301" w14:textId="77777777" w:rsidR="00540EB0" w:rsidRPr="00975324" w:rsidRDefault="00540EB0" w:rsidP="00156E42">
      <w:pPr>
        <w:pStyle w:val="BodyText"/>
        <w:spacing w:after="0" w:line="276" w:lineRule="auto"/>
        <w:jc w:val="both"/>
        <w:rPr>
          <w:lang w:val="en-GB" w:eastAsia="zh-CN"/>
        </w:rPr>
      </w:pPr>
    </w:p>
    <w:p w14:paraId="10C78E47" w14:textId="77035BA9" w:rsidR="00540EB0" w:rsidRPr="00975324" w:rsidRDefault="00540EB0" w:rsidP="00156E42">
      <w:pPr>
        <w:pStyle w:val="BodyText"/>
        <w:spacing w:after="0" w:line="276" w:lineRule="auto"/>
        <w:jc w:val="both"/>
      </w:pPr>
      <w:r w:rsidRPr="00975324">
        <w:rPr>
          <w:rStyle w:val="normaltextrun"/>
        </w:rPr>
        <w:lastRenderedPageBreak/>
        <w:t xml:space="preserve">That has seen us adopt new approaches to managing our </w:t>
      </w:r>
      <w:proofErr w:type="spellStart"/>
      <w:r w:rsidRPr="00975324">
        <w:rPr>
          <w:rStyle w:val="normaltextrun"/>
        </w:rPr>
        <w:t>centers</w:t>
      </w:r>
      <w:proofErr w:type="spellEnd"/>
      <w:r w:rsidRPr="00975324">
        <w:rPr>
          <w:rStyle w:val="normaltextrun"/>
        </w:rPr>
        <w:t xml:space="preserve"> globally. For example,</w:t>
      </w:r>
      <w:r w:rsidRPr="00975324">
        <w:rPr>
          <w:bCs/>
          <w:lang w:val="en-US"/>
        </w:rPr>
        <w:t xml:space="preserve"> we apply a range of power-saving initiatives across our facilities, </w:t>
      </w:r>
      <w:r w:rsidRPr="00975324">
        <w:rPr>
          <w:rStyle w:val="normaltextrun"/>
        </w:rPr>
        <w:t xml:space="preserve">including </w:t>
      </w:r>
      <w:r w:rsidRPr="00975324">
        <w:t xml:space="preserve">routinely upgrading our LED lighting and our heating, </w:t>
      </w:r>
      <w:proofErr w:type="gramStart"/>
      <w:r w:rsidRPr="00975324">
        <w:t>ventilation</w:t>
      </w:r>
      <w:proofErr w:type="gramEnd"/>
      <w:r w:rsidRPr="00975324">
        <w:t xml:space="preserve"> and air conditioning equipment to ensure we can optimize energy efficiencies. </w:t>
      </w:r>
    </w:p>
    <w:p w14:paraId="56E05B7A" w14:textId="77777777" w:rsidR="00540EB0" w:rsidRPr="00975324" w:rsidRDefault="00540EB0" w:rsidP="00156E42">
      <w:pPr>
        <w:pStyle w:val="BodyText"/>
        <w:spacing w:after="0" w:line="276" w:lineRule="auto"/>
        <w:jc w:val="both"/>
      </w:pPr>
    </w:p>
    <w:p w14:paraId="52A9FC8E" w14:textId="78224589" w:rsidR="00540EB0" w:rsidRPr="00975324" w:rsidRDefault="00540EB0" w:rsidP="00156E42">
      <w:pPr>
        <w:pStyle w:val="BodyText"/>
        <w:spacing w:after="0" w:line="276" w:lineRule="auto"/>
        <w:jc w:val="both"/>
      </w:pPr>
      <w:r w:rsidRPr="00975324">
        <w:t>We also source long-term renewable energy contracts wherever feasible, thus locking in a continuous stream of clean power. We implement this via onsite solar installations and offsite virtual power purchase agreements, as well as utility retail power supplies.</w:t>
      </w:r>
    </w:p>
    <w:p w14:paraId="55D2A064" w14:textId="77777777" w:rsidR="00540EB0" w:rsidRPr="00975324" w:rsidRDefault="00540EB0" w:rsidP="00156E42">
      <w:pPr>
        <w:pStyle w:val="BodyText"/>
        <w:spacing w:after="0" w:line="276" w:lineRule="auto"/>
        <w:jc w:val="both"/>
      </w:pPr>
    </w:p>
    <w:p w14:paraId="5E4AA75B" w14:textId="0C5FED7B" w:rsidR="00540EB0" w:rsidRPr="00975324" w:rsidRDefault="00540EB0" w:rsidP="00156E42">
      <w:pPr>
        <w:autoSpaceDE w:val="0"/>
        <w:autoSpaceDN w:val="0"/>
        <w:spacing w:line="276" w:lineRule="auto"/>
        <w:contextualSpacing/>
        <w:jc w:val="both"/>
        <w:rPr>
          <w:rFonts w:ascii="Arial" w:hAnsi="Arial" w:cs="Arial"/>
          <w:sz w:val="22"/>
        </w:rPr>
      </w:pPr>
      <w:r w:rsidRPr="00975324">
        <w:rPr>
          <w:rFonts w:ascii="Arial" w:hAnsi="Arial" w:cs="Arial"/>
          <w:sz w:val="22"/>
        </w:rPr>
        <w:t xml:space="preserve">At the same time, we actively seek to engage our customers in discussions on how </w:t>
      </w:r>
      <w:r w:rsidRPr="00975324">
        <w:rPr>
          <w:sz w:val="22"/>
        </w:rPr>
        <w:t xml:space="preserve">we can </w:t>
      </w:r>
      <w:r w:rsidRPr="00975324">
        <w:rPr>
          <w:rFonts w:ascii="Arial" w:hAnsi="Arial" w:cs="Arial"/>
          <w:sz w:val="22"/>
        </w:rPr>
        <w:t xml:space="preserve">help them manage and monitor their energy usage at our sites. For example, we can provide access to our proprietary Data </w:t>
      </w:r>
      <w:proofErr w:type="spellStart"/>
      <w:r w:rsidRPr="00975324">
        <w:rPr>
          <w:rFonts w:ascii="Arial" w:hAnsi="Arial" w:cs="Arial"/>
          <w:sz w:val="22"/>
        </w:rPr>
        <w:t>Center</w:t>
      </w:r>
      <w:proofErr w:type="spellEnd"/>
      <w:r w:rsidRPr="00975324">
        <w:rPr>
          <w:rFonts w:ascii="Arial" w:hAnsi="Arial" w:cs="Arial"/>
          <w:sz w:val="22"/>
        </w:rPr>
        <w:t xml:space="preserve"> Infrastructure Management system. That way, our customers can better track their IT systems’ energy consumption in real time.</w:t>
      </w:r>
    </w:p>
    <w:p w14:paraId="5726304B" w14:textId="77777777" w:rsidR="00540EB0" w:rsidRPr="00975324" w:rsidRDefault="00540EB0" w:rsidP="00156E42">
      <w:pPr>
        <w:autoSpaceDE w:val="0"/>
        <w:autoSpaceDN w:val="0"/>
        <w:spacing w:line="276" w:lineRule="auto"/>
        <w:contextualSpacing/>
        <w:jc w:val="both"/>
        <w:rPr>
          <w:rFonts w:ascii="Arial" w:hAnsi="Arial" w:cs="Arial"/>
          <w:sz w:val="22"/>
        </w:rPr>
      </w:pPr>
    </w:p>
    <w:p w14:paraId="71032ABE" w14:textId="288ABE87" w:rsidR="00540EB0" w:rsidRPr="00975324" w:rsidRDefault="00540EB0" w:rsidP="00156E42">
      <w:pPr>
        <w:pStyle w:val="BodyText"/>
        <w:spacing w:after="0" w:line="276" w:lineRule="auto"/>
        <w:jc w:val="both"/>
        <w:rPr>
          <w:bCs/>
          <w:lang w:val="en-US"/>
        </w:rPr>
      </w:pPr>
      <w:r w:rsidRPr="00975324">
        <w:rPr>
          <w:bCs/>
          <w:lang w:val="en-US"/>
        </w:rPr>
        <w:t>Many Digital Realty sites are also using an innovative</w:t>
      </w:r>
      <w:r w:rsidR="0009023B" w:rsidRPr="00975324">
        <w:rPr>
          <w:bCs/>
          <w:lang w:val="en-US"/>
        </w:rPr>
        <w:t>,</w:t>
      </w:r>
      <w:r w:rsidRPr="00975324">
        <w:rPr>
          <w:bCs/>
          <w:lang w:val="en-US"/>
        </w:rPr>
        <w:t xml:space="preserve"> distributed</w:t>
      </w:r>
      <w:r w:rsidR="0009023B" w:rsidRPr="00975324">
        <w:rPr>
          <w:bCs/>
          <w:lang w:val="en-US"/>
        </w:rPr>
        <w:t>,</w:t>
      </w:r>
      <w:r w:rsidRPr="00975324">
        <w:rPr>
          <w:bCs/>
          <w:lang w:val="en-US"/>
        </w:rPr>
        <w:t xml:space="preserve"> redundant uninterruptible power supply design that is more energy efficient and cost-effective to operate than conventional infrastructure.</w:t>
      </w:r>
    </w:p>
    <w:p w14:paraId="773B4AEB" w14:textId="77777777" w:rsidR="00540EB0" w:rsidRPr="00975324" w:rsidRDefault="00540EB0" w:rsidP="00156E42">
      <w:pPr>
        <w:pStyle w:val="BodyText"/>
        <w:spacing w:after="0" w:line="276" w:lineRule="auto"/>
        <w:jc w:val="both"/>
        <w:rPr>
          <w:bCs/>
          <w:lang w:val="en-US"/>
        </w:rPr>
      </w:pPr>
    </w:p>
    <w:p w14:paraId="218BAF50" w14:textId="1C31E24C" w:rsidR="00540EB0" w:rsidRPr="00975324" w:rsidRDefault="00540EB0" w:rsidP="00156E42">
      <w:pPr>
        <w:autoSpaceDE w:val="0"/>
        <w:autoSpaceDN w:val="0"/>
        <w:spacing w:line="276" w:lineRule="auto"/>
        <w:contextualSpacing/>
        <w:jc w:val="both"/>
        <w:rPr>
          <w:bCs/>
          <w:sz w:val="22"/>
          <w:lang w:val="en-US"/>
        </w:rPr>
      </w:pPr>
      <w:r w:rsidRPr="00975324">
        <w:rPr>
          <w:bCs/>
          <w:sz w:val="22"/>
          <w:lang w:val="en-US"/>
        </w:rPr>
        <w:t xml:space="preserve">Digital Realty’s newest </w:t>
      </w:r>
      <w:r w:rsidR="00CC1C47" w:rsidRPr="00975324">
        <w:rPr>
          <w:bCs/>
          <w:sz w:val="22"/>
          <w:lang w:val="en-US"/>
        </w:rPr>
        <w:t>facility</w:t>
      </w:r>
      <w:r w:rsidR="00CC1C47" w:rsidRPr="00975324">
        <w:rPr>
          <w:bCs/>
          <w:sz w:val="22"/>
          <w:lang w:val="en-US"/>
        </w:rPr>
        <w:t xml:space="preserve"> </w:t>
      </w:r>
      <w:r w:rsidR="00CC1C47">
        <w:rPr>
          <w:bCs/>
          <w:sz w:val="22"/>
          <w:lang w:val="en-US"/>
        </w:rPr>
        <w:t xml:space="preserve">in </w:t>
      </w:r>
      <w:r w:rsidRPr="00975324">
        <w:rPr>
          <w:bCs/>
          <w:sz w:val="22"/>
          <w:lang w:val="en-US"/>
        </w:rPr>
        <w:t xml:space="preserve">Singapore, </w:t>
      </w:r>
      <w:hyperlink r:id="rId15" w:history="1">
        <w:r w:rsidRPr="00975324">
          <w:rPr>
            <w:rStyle w:val="Hyperlink"/>
            <w:bCs/>
            <w:sz w:val="22"/>
            <w:lang w:val="en-US"/>
          </w:rPr>
          <w:t>Digital Loyang 2</w:t>
        </w:r>
      </w:hyperlink>
      <w:r w:rsidRPr="00975324">
        <w:rPr>
          <w:bCs/>
          <w:sz w:val="22"/>
          <w:lang w:val="en-US"/>
        </w:rPr>
        <w:t xml:space="preserve">, is one of the most sustainable data centers in the region, with a designed-PUE rating of 1.3. </w:t>
      </w:r>
      <w:r w:rsidR="00BA5DE3" w:rsidRPr="00975324">
        <w:rPr>
          <w:bCs/>
          <w:sz w:val="22"/>
          <w:lang w:val="en-US"/>
        </w:rPr>
        <w:t xml:space="preserve">Aside </w:t>
      </w:r>
      <w:r w:rsidR="005955AE" w:rsidRPr="00975324">
        <w:rPr>
          <w:bCs/>
          <w:sz w:val="22"/>
          <w:lang w:val="en-US"/>
        </w:rPr>
        <w:t xml:space="preserve">from </w:t>
      </w:r>
      <w:r w:rsidR="009A2498" w:rsidRPr="00975324">
        <w:rPr>
          <w:bCs/>
          <w:sz w:val="22"/>
          <w:lang w:val="en-US"/>
        </w:rPr>
        <w:t>the</w:t>
      </w:r>
      <w:r w:rsidR="00B65B57" w:rsidRPr="00975324">
        <w:rPr>
          <w:bCs/>
          <w:sz w:val="22"/>
          <w:lang w:val="en-US"/>
        </w:rPr>
        <w:t xml:space="preserve"> energy</w:t>
      </w:r>
      <w:r w:rsidR="009A2498" w:rsidRPr="00975324">
        <w:rPr>
          <w:bCs/>
          <w:sz w:val="22"/>
          <w:lang w:val="en-US"/>
        </w:rPr>
        <w:t xml:space="preserve"> efficient design we also leverage</w:t>
      </w:r>
      <w:r w:rsidRPr="00975324">
        <w:rPr>
          <w:bCs/>
          <w:sz w:val="22"/>
          <w:lang w:val="en-US"/>
        </w:rPr>
        <w:t xml:space="preserve"> space- and fuel-efficient turbine generators </w:t>
      </w:r>
      <w:r w:rsidR="00B65B57" w:rsidRPr="00975324">
        <w:rPr>
          <w:bCs/>
          <w:sz w:val="22"/>
          <w:lang w:val="en-US"/>
        </w:rPr>
        <w:t xml:space="preserve">that </w:t>
      </w:r>
      <w:r w:rsidRPr="00975324">
        <w:rPr>
          <w:bCs/>
          <w:sz w:val="22"/>
          <w:lang w:val="en-US"/>
        </w:rPr>
        <w:t>provide cleaner backup generation and cleaner emissions than conventional data centers.</w:t>
      </w:r>
    </w:p>
    <w:p w14:paraId="38DE1DBE" w14:textId="77777777" w:rsidR="00540EB0" w:rsidRPr="00975324" w:rsidRDefault="00540EB0" w:rsidP="00156E42">
      <w:pPr>
        <w:autoSpaceDE w:val="0"/>
        <w:autoSpaceDN w:val="0"/>
        <w:spacing w:line="276" w:lineRule="auto"/>
        <w:contextualSpacing/>
        <w:jc w:val="both"/>
        <w:rPr>
          <w:rFonts w:ascii="Arial" w:hAnsi="Arial" w:cs="Arial"/>
          <w:sz w:val="22"/>
        </w:rPr>
      </w:pPr>
    </w:p>
    <w:p w14:paraId="06D1664F" w14:textId="3C27D066" w:rsidR="00540EB0" w:rsidRPr="00975324" w:rsidRDefault="00540EB0" w:rsidP="00156E42">
      <w:pPr>
        <w:pStyle w:val="Heading2"/>
        <w:spacing w:line="276" w:lineRule="auto"/>
        <w:jc w:val="both"/>
        <w:rPr>
          <w:sz w:val="24"/>
        </w:rPr>
      </w:pPr>
      <w:r w:rsidRPr="00975324">
        <w:rPr>
          <w:sz w:val="24"/>
        </w:rPr>
        <w:t>Embedding sustainable approaches in design and construction</w:t>
      </w:r>
    </w:p>
    <w:p w14:paraId="5E72B2BE" w14:textId="77777777" w:rsidR="00540EB0" w:rsidRPr="00975324" w:rsidRDefault="00540EB0" w:rsidP="00156E42">
      <w:pPr>
        <w:pStyle w:val="Body"/>
        <w:spacing w:line="276" w:lineRule="auto"/>
      </w:pPr>
    </w:p>
    <w:p w14:paraId="2A4E9ACD" w14:textId="4CD03DE3" w:rsidR="00540EB0" w:rsidRPr="00975324" w:rsidRDefault="00540EB0" w:rsidP="00156E42">
      <w:pPr>
        <w:pStyle w:val="BodyText"/>
        <w:spacing w:after="0" w:line="276" w:lineRule="auto"/>
        <w:jc w:val="both"/>
        <w:rPr>
          <w:bCs/>
          <w:lang w:val="en-US"/>
        </w:rPr>
      </w:pPr>
      <w:r w:rsidRPr="00975324">
        <w:rPr>
          <w:bCs/>
          <w:lang w:val="en-US"/>
        </w:rPr>
        <w:t xml:space="preserve">Our holistic approach has also </w:t>
      </w:r>
      <w:r w:rsidR="00A62F11">
        <w:rPr>
          <w:bCs/>
          <w:lang w:val="en-US"/>
        </w:rPr>
        <w:t>meant</w:t>
      </w:r>
      <w:r w:rsidR="00F05814" w:rsidRPr="00975324">
        <w:rPr>
          <w:bCs/>
          <w:lang w:val="en-US"/>
        </w:rPr>
        <w:t xml:space="preserve"> </w:t>
      </w:r>
      <w:r w:rsidRPr="00975324">
        <w:rPr>
          <w:bCs/>
          <w:lang w:val="en-US"/>
        </w:rPr>
        <w:t xml:space="preserve">we have needed to change the way we select and construct new data center sites. </w:t>
      </w:r>
    </w:p>
    <w:p w14:paraId="41443FE5" w14:textId="77777777" w:rsidR="00540EB0" w:rsidRPr="00975324" w:rsidRDefault="00540EB0" w:rsidP="00156E42">
      <w:pPr>
        <w:pStyle w:val="BodyText"/>
        <w:spacing w:after="0" w:line="276" w:lineRule="auto"/>
        <w:jc w:val="both"/>
        <w:rPr>
          <w:bCs/>
          <w:lang w:val="en-US"/>
        </w:rPr>
      </w:pPr>
    </w:p>
    <w:p w14:paraId="2495637F" w14:textId="6C471654" w:rsidR="00540EB0" w:rsidRPr="00975324" w:rsidRDefault="006A7C4E" w:rsidP="00156E42">
      <w:pPr>
        <w:pStyle w:val="BodyText"/>
        <w:spacing w:after="0" w:line="276" w:lineRule="auto"/>
        <w:jc w:val="both"/>
        <w:rPr>
          <w:bCs/>
          <w:lang w:val="en-US"/>
        </w:rPr>
      </w:pPr>
      <w:r w:rsidRPr="00975324">
        <w:rPr>
          <w:bCs/>
          <w:lang w:val="en-US"/>
        </w:rPr>
        <w:t>Historically</w:t>
      </w:r>
      <w:r w:rsidR="00540EB0" w:rsidRPr="00975324">
        <w:rPr>
          <w:bCs/>
          <w:lang w:val="en-US"/>
        </w:rPr>
        <w:t>,</w:t>
      </w:r>
      <w:r w:rsidRPr="00975324">
        <w:rPr>
          <w:bCs/>
          <w:lang w:val="en-US"/>
        </w:rPr>
        <w:t xml:space="preserve"> data</w:t>
      </w:r>
      <w:r w:rsidR="00540EB0" w:rsidRPr="00975324">
        <w:rPr>
          <w:bCs/>
          <w:lang w:val="en-US"/>
        </w:rPr>
        <w:t xml:space="preserve"> centers were typically constructed in areas near large numbers of customers. Now, new facilities are being designed to consider the availability of nearby natural resources such as air, wind, sunlight, and water. This is helping </w:t>
      </w:r>
      <w:r w:rsidR="009E3B8C" w:rsidRPr="00975324">
        <w:rPr>
          <w:bCs/>
          <w:lang w:val="en-US"/>
        </w:rPr>
        <w:t xml:space="preserve">Digital Realty </w:t>
      </w:r>
      <w:r w:rsidR="00540EB0" w:rsidRPr="00975324">
        <w:rPr>
          <w:bCs/>
          <w:lang w:val="en-US"/>
        </w:rPr>
        <w:t>to embed our data centers within a circular resource system that incorporates sustainable operations.</w:t>
      </w:r>
    </w:p>
    <w:p w14:paraId="1BD3AFCA" w14:textId="77777777" w:rsidR="00540EB0" w:rsidRPr="00975324" w:rsidRDefault="00540EB0" w:rsidP="00156E42">
      <w:pPr>
        <w:pStyle w:val="BodyText"/>
        <w:spacing w:after="0" w:line="276" w:lineRule="auto"/>
        <w:jc w:val="both"/>
        <w:rPr>
          <w:bCs/>
          <w:lang w:val="en-US"/>
        </w:rPr>
      </w:pPr>
    </w:p>
    <w:p w14:paraId="1216BB62" w14:textId="0902A478" w:rsidR="00540EB0" w:rsidRPr="00975324" w:rsidRDefault="00540EB0" w:rsidP="00156E42">
      <w:pPr>
        <w:pStyle w:val="BodyText"/>
        <w:spacing w:after="0" w:line="276" w:lineRule="auto"/>
        <w:jc w:val="both"/>
      </w:pPr>
      <w:r w:rsidRPr="00975324">
        <w:t>Carrying out a life-cycle assessment (LCA) at the design stage can be a great way to help understand a building’s planned embodied carbon emissions</w:t>
      </w:r>
      <w:r w:rsidR="005C39A4">
        <w:t xml:space="preserve"> </w:t>
      </w:r>
      <w:r w:rsidRPr="00975324">
        <w:t>and identify ways to reduce emissions in construction materials. It’s why we routinely incorporate LCAs into our construction strategy, enabling us to create a consistent approach to utilizing low-embodied carbon materials across our development portfolio.</w:t>
      </w:r>
    </w:p>
    <w:p w14:paraId="6B1BD67E" w14:textId="77777777" w:rsidR="00540EB0" w:rsidRPr="00975324" w:rsidRDefault="00540EB0" w:rsidP="00156E42">
      <w:pPr>
        <w:pStyle w:val="BodyText"/>
        <w:spacing w:after="0" w:line="276" w:lineRule="auto"/>
        <w:jc w:val="both"/>
        <w:rPr>
          <w:lang w:val="en-SG"/>
        </w:rPr>
      </w:pPr>
    </w:p>
    <w:p w14:paraId="0D1F5394" w14:textId="1B406EB9" w:rsidR="00540EB0" w:rsidRPr="00975324" w:rsidRDefault="00540EB0" w:rsidP="00156E42">
      <w:pPr>
        <w:pStyle w:val="BodyText"/>
        <w:spacing w:after="0" w:line="276" w:lineRule="auto"/>
        <w:jc w:val="both"/>
      </w:pPr>
      <w:r w:rsidRPr="00975324">
        <w:t xml:space="preserve">We also utilize green building certifications such as </w:t>
      </w:r>
      <w:hyperlink r:id="rId16" w:history="1">
        <w:r w:rsidRPr="00975324">
          <w:rPr>
            <w:rStyle w:val="Hyperlink"/>
          </w:rPr>
          <w:t>LEED</w:t>
        </w:r>
      </w:hyperlink>
      <w:r w:rsidRPr="00975324">
        <w:t xml:space="preserve"> and </w:t>
      </w:r>
      <w:hyperlink r:id="rId17" w:history="1">
        <w:r w:rsidRPr="00975324">
          <w:rPr>
            <w:rStyle w:val="Hyperlink"/>
          </w:rPr>
          <w:t>BREEAM</w:t>
        </w:r>
      </w:hyperlink>
      <w:r w:rsidRPr="00975324">
        <w:t xml:space="preserve"> as we develop new data </w:t>
      </w:r>
      <w:proofErr w:type="spellStart"/>
      <w:r w:rsidRPr="00975324">
        <w:t>centers</w:t>
      </w:r>
      <w:proofErr w:type="spellEnd"/>
      <w:r w:rsidRPr="00975324">
        <w:t xml:space="preserve">. Such certifications can help us ensure we can be more energy- and water-efficient than baseline data </w:t>
      </w:r>
      <w:proofErr w:type="spellStart"/>
      <w:r w:rsidRPr="00975324">
        <w:t>centers</w:t>
      </w:r>
      <w:proofErr w:type="spellEnd"/>
      <w:r w:rsidRPr="00975324">
        <w:t xml:space="preserve"> – both </w:t>
      </w:r>
      <w:proofErr w:type="gramStart"/>
      <w:r w:rsidRPr="00975324">
        <w:t>through the use of</w:t>
      </w:r>
      <w:proofErr w:type="gramEnd"/>
      <w:r w:rsidRPr="00975324">
        <w:t xml:space="preserve"> sustainable construction materials and by recycling waste during construction.</w:t>
      </w:r>
    </w:p>
    <w:p w14:paraId="7F8D7C6E" w14:textId="77777777" w:rsidR="00540EB0" w:rsidRPr="00975324" w:rsidRDefault="00540EB0" w:rsidP="00156E42">
      <w:pPr>
        <w:pStyle w:val="BodyText"/>
        <w:spacing w:after="0" w:line="276" w:lineRule="auto"/>
        <w:jc w:val="both"/>
      </w:pPr>
    </w:p>
    <w:p w14:paraId="05D6185B" w14:textId="71EB8A7C" w:rsidR="00540EB0" w:rsidRPr="00975324" w:rsidRDefault="00540EB0" w:rsidP="00156E42">
      <w:pPr>
        <w:pStyle w:val="Heading2"/>
        <w:spacing w:line="276" w:lineRule="auto"/>
        <w:jc w:val="both"/>
        <w:rPr>
          <w:sz w:val="24"/>
        </w:rPr>
      </w:pPr>
      <w:r w:rsidRPr="00975324">
        <w:rPr>
          <w:sz w:val="24"/>
        </w:rPr>
        <w:t xml:space="preserve">Embracing cutting-edge cooling solutions </w:t>
      </w:r>
    </w:p>
    <w:p w14:paraId="742CA111" w14:textId="77777777" w:rsidR="00540EB0" w:rsidRPr="00975324" w:rsidRDefault="00540EB0" w:rsidP="00156E42">
      <w:pPr>
        <w:pStyle w:val="Body"/>
        <w:spacing w:line="276" w:lineRule="auto"/>
      </w:pPr>
    </w:p>
    <w:p w14:paraId="01710865" w14:textId="6F2C0A46" w:rsidR="00540EB0" w:rsidRPr="00975324" w:rsidRDefault="00540EB0" w:rsidP="00156E42">
      <w:pPr>
        <w:pStyle w:val="BodyText"/>
        <w:spacing w:after="0" w:line="276" w:lineRule="auto"/>
        <w:jc w:val="both"/>
        <w:rPr>
          <w:bCs/>
          <w:lang w:val="en-US"/>
        </w:rPr>
      </w:pPr>
      <w:r w:rsidRPr="00975324">
        <w:rPr>
          <w:bCs/>
          <w:lang w:val="en-US"/>
        </w:rPr>
        <w:t xml:space="preserve">Innovative cooling techniques have been shown to be an extremely beneficial way of reducing costs and increasing sustainability, given that cooling can account for more than 30 percent of the </w:t>
      </w:r>
      <w:r w:rsidRPr="00975324">
        <w:rPr>
          <w:bCs/>
          <w:lang w:val="en-US"/>
        </w:rPr>
        <w:lastRenderedPageBreak/>
        <w:t>energy required to power a data center in a location such as Singapore.</w:t>
      </w:r>
    </w:p>
    <w:p w14:paraId="07931E70" w14:textId="77777777" w:rsidR="00540EB0" w:rsidRPr="00975324" w:rsidRDefault="00540EB0" w:rsidP="00156E42">
      <w:pPr>
        <w:pStyle w:val="BodyText"/>
        <w:spacing w:after="0" w:line="276" w:lineRule="auto"/>
        <w:jc w:val="both"/>
        <w:rPr>
          <w:bCs/>
          <w:lang w:val="en-US"/>
        </w:rPr>
      </w:pPr>
    </w:p>
    <w:p w14:paraId="685BBA0B" w14:textId="2370C15E" w:rsidR="00540EB0" w:rsidRPr="00975324" w:rsidRDefault="00540EB0" w:rsidP="00156E42">
      <w:pPr>
        <w:pStyle w:val="BodyText"/>
        <w:spacing w:after="0" w:line="276" w:lineRule="auto"/>
        <w:jc w:val="both"/>
        <w:rPr>
          <w:bCs/>
          <w:lang w:val="en-US"/>
        </w:rPr>
      </w:pPr>
      <w:r w:rsidRPr="00975324">
        <w:rPr>
          <w:bCs/>
          <w:lang w:val="en-US"/>
        </w:rPr>
        <w:t xml:space="preserve">Digital Realty has already demonstrated the benefits of a </w:t>
      </w:r>
      <w:hyperlink r:id="rId18" w:history="1">
        <w:r w:rsidRPr="00975324">
          <w:rPr>
            <w:rStyle w:val="Hyperlink"/>
            <w:bCs/>
            <w:lang w:val="en-US"/>
          </w:rPr>
          <w:t>river-fed cooling solution</w:t>
        </w:r>
      </w:hyperlink>
      <w:r w:rsidRPr="00975324">
        <w:rPr>
          <w:bCs/>
          <w:lang w:val="en-US"/>
        </w:rPr>
        <w:t xml:space="preserve"> at our campus in Marseille, France. This approach is up to 30 times more energy efficient than traditional cooling systems and will reduce power consumption by up to 18,400 MWh annually while avoiding the emission of 795 tons of CO</w:t>
      </w:r>
      <w:r w:rsidRPr="00975324">
        <w:rPr>
          <w:bCs/>
          <w:vertAlign w:val="subscript"/>
          <w:lang w:val="en-US"/>
        </w:rPr>
        <w:t>2</w:t>
      </w:r>
      <w:r w:rsidRPr="00975324">
        <w:rPr>
          <w:bCs/>
          <w:lang w:val="en-US"/>
        </w:rPr>
        <w:t>.</w:t>
      </w:r>
    </w:p>
    <w:p w14:paraId="462D3EB0" w14:textId="77777777" w:rsidR="00540EB0" w:rsidRPr="00975324" w:rsidRDefault="00540EB0" w:rsidP="00156E42">
      <w:pPr>
        <w:pStyle w:val="BodyText"/>
        <w:spacing w:after="0" w:line="276" w:lineRule="auto"/>
        <w:jc w:val="both"/>
        <w:rPr>
          <w:bCs/>
          <w:lang w:val="en-US"/>
        </w:rPr>
      </w:pPr>
    </w:p>
    <w:p w14:paraId="21FD3069" w14:textId="50CAD069" w:rsidR="00540EB0" w:rsidRPr="00975324" w:rsidRDefault="00540EB0" w:rsidP="00156E42">
      <w:pPr>
        <w:pStyle w:val="BodyText"/>
        <w:spacing w:after="0" w:line="276" w:lineRule="auto"/>
        <w:jc w:val="both"/>
        <w:rPr>
          <w:bCs/>
          <w:lang w:val="en-US"/>
        </w:rPr>
      </w:pPr>
      <w:r w:rsidRPr="00975324">
        <w:rPr>
          <w:bCs/>
          <w:lang w:val="en-US"/>
        </w:rPr>
        <w:t>Where possible, we also divert waste heat from our data centers to heat hundreds of thousands of local home and businesses. It’s an approach we have successfully deployed at our Digital Seoul 1 data center, for example.</w:t>
      </w:r>
    </w:p>
    <w:p w14:paraId="0FAA2A42" w14:textId="77777777" w:rsidR="00540EB0" w:rsidRPr="00975324" w:rsidRDefault="00540EB0" w:rsidP="00156E42">
      <w:pPr>
        <w:pStyle w:val="BodyText"/>
        <w:spacing w:after="0" w:line="276" w:lineRule="auto"/>
        <w:jc w:val="both"/>
        <w:rPr>
          <w:bCs/>
          <w:lang w:val="en-US"/>
        </w:rPr>
      </w:pPr>
    </w:p>
    <w:p w14:paraId="0936E71E" w14:textId="26002876" w:rsidR="00540EB0" w:rsidRPr="00975324" w:rsidRDefault="00540EB0" w:rsidP="00156E42">
      <w:pPr>
        <w:pStyle w:val="BodyText"/>
        <w:spacing w:after="0" w:line="276" w:lineRule="auto"/>
        <w:jc w:val="both"/>
        <w:rPr>
          <w:bCs/>
          <w:lang w:val="en-US"/>
        </w:rPr>
      </w:pPr>
      <w:r w:rsidRPr="00975324">
        <w:rPr>
          <w:bCs/>
          <w:lang w:val="en-US"/>
        </w:rPr>
        <w:t xml:space="preserve">Singapore’s tropical climate poses other challenges. That’s why Digital Realty has worked with Singapore startup </w:t>
      </w:r>
      <w:proofErr w:type="spellStart"/>
      <w:r w:rsidRPr="00975324">
        <w:rPr>
          <w:bCs/>
          <w:lang w:val="en-US"/>
        </w:rPr>
        <w:t>CoolestDC</w:t>
      </w:r>
      <w:proofErr w:type="spellEnd"/>
      <w:r w:rsidRPr="00975324">
        <w:rPr>
          <w:bCs/>
          <w:lang w:val="en-US"/>
        </w:rPr>
        <w:t xml:space="preserve"> to evaluate a proof-of-concept liquid cooling solution for bare-metal infrastructure. This significantly reduces power consumption and improves IT performance relative to traditional air-cooled servers.</w:t>
      </w:r>
    </w:p>
    <w:p w14:paraId="1CB99E43" w14:textId="665547E1" w:rsidR="00A22F41" w:rsidRPr="00975324" w:rsidRDefault="00A22F41" w:rsidP="00156E42">
      <w:pPr>
        <w:pStyle w:val="BodyText"/>
        <w:spacing w:after="0" w:line="276" w:lineRule="auto"/>
        <w:jc w:val="both"/>
        <w:rPr>
          <w:bCs/>
          <w:lang w:val="en-US"/>
        </w:rPr>
      </w:pPr>
    </w:p>
    <w:p w14:paraId="129ABDC4" w14:textId="568E8A34" w:rsidR="00FF5361" w:rsidRPr="00975324" w:rsidRDefault="00FD1150" w:rsidP="00156E42">
      <w:pPr>
        <w:pStyle w:val="BodyText"/>
        <w:spacing w:after="0" w:line="276" w:lineRule="auto"/>
        <w:jc w:val="both"/>
        <w:rPr>
          <w:bCs/>
          <w:lang w:val="en-US"/>
        </w:rPr>
      </w:pPr>
      <w:r w:rsidRPr="00975324">
        <w:rPr>
          <w:bCs/>
          <w:lang w:val="en-US"/>
        </w:rPr>
        <w:t xml:space="preserve">We’ve also </w:t>
      </w:r>
      <w:r w:rsidR="00F7572A" w:rsidRPr="00975324">
        <w:rPr>
          <w:bCs/>
          <w:lang w:val="en-US"/>
        </w:rPr>
        <w:t xml:space="preserve">contributed funding and technical knowledge to support the </w:t>
      </w:r>
      <w:hyperlink r:id="rId19" w:history="1">
        <w:r w:rsidR="00F7572A" w:rsidRPr="00975324">
          <w:rPr>
            <w:rStyle w:val="Hyperlink"/>
            <w:bCs/>
            <w:lang w:val="en-US"/>
          </w:rPr>
          <w:t>Singapore Tropical Data Centre</w:t>
        </w:r>
      </w:hyperlink>
      <w:r w:rsidR="00F7572A" w:rsidRPr="00975324">
        <w:rPr>
          <w:bCs/>
          <w:lang w:val="en-US"/>
        </w:rPr>
        <w:t xml:space="preserve"> initiative</w:t>
      </w:r>
      <w:r w:rsidR="000875DC" w:rsidRPr="00975324">
        <w:rPr>
          <w:bCs/>
          <w:lang w:val="en-US"/>
        </w:rPr>
        <w:t xml:space="preserve">, which has a charter </w:t>
      </w:r>
      <w:r w:rsidR="00821198" w:rsidRPr="00975324">
        <w:rPr>
          <w:bCs/>
          <w:lang w:val="en-US"/>
        </w:rPr>
        <w:t>to</w:t>
      </w:r>
      <w:r w:rsidR="000875DC" w:rsidRPr="00975324">
        <w:rPr>
          <w:bCs/>
          <w:lang w:val="en-US"/>
        </w:rPr>
        <w:t xml:space="preserve"> research </w:t>
      </w:r>
      <w:r w:rsidR="00997EBA" w:rsidRPr="00975324">
        <w:rPr>
          <w:bCs/>
          <w:lang w:val="en-US"/>
        </w:rPr>
        <w:t>sustainab</w:t>
      </w:r>
      <w:r w:rsidR="00F20666" w:rsidRPr="00975324">
        <w:rPr>
          <w:bCs/>
          <w:lang w:val="en-US"/>
        </w:rPr>
        <w:t xml:space="preserve">le and efficient data center solutions to enhance the competitiveness of Singapore’s </w:t>
      </w:r>
      <w:r w:rsidR="002C6C33" w:rsidRPr="00975324">
        <w:rPr>
          <w:bCs/>
          <w:lang w:val="en-US"/>
        </w:rPr>
        <w:t xml:space="preserve">data center </w:t>
      </w:r>
      <w:r w:rsidR="00F20666" w:rsidRPr="00975324">
        <w:rPr>
          <w:bCs/>
          <w:lang w:val="en-US"/>
        </w:rPr>
        <w:t>industry</w:t>
      </w:r>
      <w:r w:rsidR="002C6C33" w:rsidRPr="00975324">
        <w:rPr>
          <w:bCs/>
          <w:lang w:val="en-US"/>
        </w:rPr>
        <w:t xml:space="preserve">. </w:t>
      </w:r>
    </w:p>
    <w:p w14:paraId="1128FF81" w14:textId="77777777" w:rsidR="00540EB0" w:rsidRPr="00975324" w:rsidRDefault="00540EB0" w:rsidP="00156E42">
      <w:pPr>
        <w:pStyle w:val="BodyText"/>
        <w:spacing w:after="0" w:line="276" w:lineRule="auto"/>
        <w:jc w:val="both"/>
        <w:rPr>
          <w:bCs/>
          <w:lang w:val="en-US"/>
        </w:rPr>
      </w:pPr>
    </w:p>
    <w:p w14:paraId="1A4D1B81" w14:textId="6CDEB514" w:rsidR="00540EB0" w:rsidRPr="00975324" w:rsidRDefault="00540EB0" w:rsidP="00156E42">
      <w:pPr>
        <w:pStyle w:val="Heading2"/>
        <w:spacing w:line="276" w:lineRule="auto"/>
        <w:jc w:val="both"/>
        <w:rPr>
          <w:sz w:val="24"/>
        </w:rPr>
      </w:pPr>
      <w:r w:rsidRPr="00975324">
        <w:rPr>
          <w:sz w:val="24"/>
        </w:rPr>
        <w:t>Innovating with purpose for a more sustainable future</w:t>
      </w:r>
    </w:p>
    <w:p w14:paraId="36D5A977" w14:textId="77777777" w:rsidR="00540EB0" w:rsidRPr="00975324" w:rsidRDefault="00540EB0" w:rsidP="00156E42">
      <w:pPr>
        <w:pStyle w:val="Body"/>
        <w:spacing w:line="276" w:lineRule="auto"/>
      </w:pPr>
    </w:p>
    <w:p w14:paraId="1B24E0C8" w14:textId="3DD314F8" w:rsidR="00540EB0" w:rsidRPr="00975324" w:rsidRDefault="00540EB0" w:rsidP="00156E42">
      <w:pPr>
        <w:pStyle w:val="BodyText"/>
        <w:spacing w:after="0" w:line="276" w:lineRule="auto"/>
        <w:jc w:val="both"/>
        <w:rPr>
          <w:bCs/>
          <w:lang w:val="en-US"/>
        </w:rPr>
      </w:pPr>
      <w:r w:rsidRPr="00975324">
        <w:rPr>
          <w:bCs/>
          <w:lang w:val="en-US"/>
        </w:rPr>
        <w:t xml:space="preserve">The growing challenge of collecting, </w:t>
      </w:r>
      <w:proofErr w:type="gramStart"/>
      <w:r w:rsidRPr="00975324">
        <w:rPr>
          <w:bCs/>
          <w:lang w:val="en-US"/>
        </w:rPr>
        <w:t>storing</w:t>
      </w:r>
      <w:proofErr w:type="gramEnd"/>
      <w:r w:rsidRPr="00975324">
        <w:rPr>
          <w:bCs/>
          <w:lang w:val="en-US"/>
        </w:rPr>
        <w:t xml:space="preserve"> and managing ever-increasing volumes of data and managing evolving sustainability goals is forcing data center operators to innovate like never before.</w:t>
      </w:r>
    </w:p>
    <w:p w14:paraId="65D846A8" w14:textId="77777777" w:rsidR="00540EB0" w:rsidRPr="00975324" w:rsidRDefault="00540EB0" w:rsidP="00156E42">
      <w:pPr>
        <w:pStyle w:val="BodyText"/>
        <w:spacing w:after="0" w:line="276" w:lineRule="auto"/>
        <w:jc w:val="both"/>
        <w:rPr>
          <w:bCs/>
          <w:lang w:val="en-US"/>
        </w:rPr>
      </w:pPr>
    </w:p>
    <w:p w14:paraId="70D025FB" w14:textId="351B8FB2" w:rsidR="00540EB0" w:rsidRPr="00975324" w:rsidRDefault="00540EB0" w:rsidP="00156E42">
      <w:pPr>
        <w:pStyle w:val="BodyText"/>
        <w:spacing w:after="0" w:line="276" w:lineRule="auto"/>
        <w:jc w:val="both"/>
      </w:pPr>
      <w:r w:rsidRPr="00975324">
        <w:t xml:space="preserve">Today, we’re more committed than ever to taking steps to minimize our impact on the environment, and working alongside our customers, investors, </w:t>
      </w:r>
      <w:proofErr w:type="gramStart"/>
      <w:r w:rsidRPr="00975324">
        <w:t>employees</w:t>
      </w:r>
      <w:proofErr w:type="gramEnd"/>
      <w:r w:rsidRPr="00975324">
        <w:t xml:space="preserve"> and communities wherever we operate to achieve that goal.</w:t>
      </w:r>
    </w:p>
    <w:p w14:paraId="7D647262" w14:textId="77777777" w:rsidR="00540EB0" w:rsidRPr="00975324" w:rsidRDefault="00540EB0" w:rsidP="00156E42">
      <w:pPr>
        <w:pStyle w:val="BodyText"/>
        <w:spacing w:after="0" w:line="276" w:lineRule="auto"/>
        <w:jc w:val="both"/>
      </w:pPr>
    </w:p>
    <w:p w14:paraId="7C4DF967" w14:textId="274D16E8" w:rsidR="00540EB0" w:rsidRPr="00975324" w:rsidRDefault="00540EB0" w:rsidP="00156E42">
      <w:pPr>
        <w:pStyle w:val="BodyText"/>
        <w:spacing w:after="0" w:line="276" w:lineRule="auto"/>
        <w:jc w:val="both"/>
      </w:pPr>
      <w:r w:rsidRPr="00975324">
        <w:t>However, we know there is more to do, which is why we are determined to continue re-evaluating and challenging ourselves to do more</w:t>
      </w:r>
      <w:r w:rsidR="00D76050" w:rsidRPr="00975324">
        <w:t xml:space="preserve"> to help our customers and our industry move forward, </w:t>
      </w:r>
      <w:r w:rsidRPr="00975324">
        <w:rPr>
          <w:bCs/>
          <w:lang w:val="en-US"/>
        </w:rPr>
        <w:t>the sustainable way.</w:t>
      </w:r>
    </w:p>
    <w:p w14:paraId="5665E1EC" w14:textId="77777777" w:rsidR="00540EB0" w:rsidRPr="00975324" w:rsidRDefault="00540EB0" w:rsidP="00156E42">
      <w:pPr>
        <w:pStyle w:val="BodyText"/>
        <w:spacing w:after="0" w:line="276" w:lineRule="auto"/>
        <w:jc w:val="both"/>
        <w:rPr>
          <w:bCs/>
          <w:lang w:val="en-US"/>
        </w:rPr>
      </w:pPr>
    </w:p>
    <w:p w14:paraId="1D98FE2B" w14:textId="77777777" w:rsidR="00540EB0" w:rsidRPr="00975324" w:rsidRDefault="00540EB0" w:rsidP="00D163C9">
      <w:pPr>
        <w:pStyle w:val="BodyText"/>
        <w:spacing w:after="0" w:line="276" w:lineRule="auto"/>
        <w:jc w:val="center"/>
        <w:rPr>
          <w:bCs/>
          <w:lang w:val="en-US"/>
        </w:rPr>
      </w:pPr>
    </w:p>
    <w:p w14:paraId="7C7473D1" w14:textId="24D778A2" w:rsidR="00803F44" w:rsidRPr="00540EB0" w:rsidRDefault="00DE4B72" w:rsidP="00D163C9">
      <w:pPr>
        <w:spacing w:line="276" w:lineRule="auto"/>
        <w:jc w:val="center"/>
        <w:rPr>
          <w:sz w:val="22"/>
          <w:lang w:val="en-US"/>
        </w:rPr>
      </w:pPr>
      <w:r w:rsidRPr="00975324">
        <w:rPr>
          <w:sz w:val="22"/>
          <w:lang w:val="en-US"/>
        </w:rPr>
        <w:t>--- ENDS ---</w:t>
      </w:r>
    </w:p>
    <w:sectPr w:rsidR="00803F44" w:rsidRPr="00540EB0" w:rsidSect="00DA6F02">
      <w:headerReference w:type="default" r:id="rId20"/>
      <w:footerReference w:type="default" r:id="rId21"/>
      <w:headerReference w:type="first" r:id="rId22"/>
      <w:footerReference w:type="first" r:id="rId23"/>
      <w:pgSz w:w="11906" w:h="16838" w:code="9"/>
      <w:pgMar w:top="1247" w:right="1247" w:bottom="1247" w:left="124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08E2" w14:textId="77777777" w:rsidR="003E70C3" w:rsidRDefault="003E70C3" w:rsidP="00CD71E8">
      <w:r>
        <w:separator/>
      </w:r>
    </w:p>
  </w:endnote>
  <w:endnote w:type="continuationSeparator" w:id="0">
    <w:p w14:paraId="54B61E0C" w14:textId="77777777" w:rsidR="003E70C3" w:rsidRDefault="003E70C3" w:rsidP="00CD71E8">
      <w:r>
        <w:continuationSeparator/>
      </w:r>
    </w:p>
  </w:endnote>
  <w:endnote w:type="continuationNotice" w:id="1">
    <w:p w14:paraId="768182F0" w14:textId="77777777" w:rsidR="003E70C3" w:rsidRDefault="003E70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727678"/>
      <w:docPartObj>
        <w:docPartGallery w:val="Page Numbers (Bottom of Page)"/>
        <w:docPartUnique/>
      </w:docPartObj>
    </w:sdtPr>
    <w:sdtEndPr/>
    <w:sdtContent>
      <w:sdt>
        <w:sdtPr>
          <w:id w:val="-1624921944"/>
          <w:docPartObj>
            <w:docPartGallery w:val="Page Numbers (Top of Page)"/>
            <w:docPartUnique/>
          </w:docPartObj>
        </w:sdtPr>
        <w:sdtEndPr/>
        <w:sdtContent>
          <w:p w14:paraId="208DA564" w14:textId="77777777" w:rsidR="00DB02C4" w:rsidRDefault="00DB02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0E9F87" w14:textId="77777777" w:rsidR="00DB02C4" w:rsidRDefault="00DB02C4" w:rsidP="00DB02C4">
    <w:pPr>
      <w:pStyle w:val="Footer"/>
      <w:tabs>
        <w:tab w:val="clear" w:pos="4513"/>
        <w:tab w:val="clear" w:pos="9026"/>
        <w:tab w:val="left" w:pos="71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8"/>
      <w:docPartObj>
        <w:docPartGallery w:val="Page Numbers (Bottom of Page)"/>
        <w:docPartUnique/>
      </w:docPartObj>
    </w:sdtPr>
    <w:sdtEndPr/>
    <w:sdtContent>
      <w:sdt>
        <w:sdtPr>
          <w:id w:val="-1769616900"/>
          <w:docPartObj>
            <w:docPartGallery w:val="Page Numbers (Top of Page)"/>
            <w:docPartUnique/>
          </w:docPartObj>
        </w:sdtPr>
        <w:sdtEndPr/>
        <w:sdtContent>
          <w:p w14:paraId="291EB785" w14:textId="77777777" w:rsidR="00DB02C4" w:rsidRDefault="00DB02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733393" w14:textId="77777777" w:rsidR="00DB02C4" w:rsidRDefault="00DB0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7579" w14:textId="77777777" w:rsidR="003E70C3" w:rsidRDefault="003E70C3" w:rsidP="00CD71E8">
      <w:r>
        <w:separator/>
      </w:r>
    </w:p>
  </w:footnote>
  <w:footnote w:type="continuationSeparator" w:id="0">
    <w:p w14:paraId="26E69507" w14:textId="77777777" w:rsidR="003E70C3" w:rsidRDefault="003E70C3" w:rsidP="00CD71E8">
      <w:r>
        <w:continuationSeparator/>
      </w:r>
    </w:p>
  </w:footnote>
  <w:footnote w:type="continuationNotice" w:id="1">
    <w:p w14:paraId="70EAD12F" w14:textId="77777777" w:rsidR="003E70C3" w:rsidRDefault="003E70C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9BA7" w14:textId="77777777" w:rsidR="00D115A4" w:rsidRDefault="00D115A4">
    <w:pPr>
      <w:pStyle w:val="Header"/>
    </w:pPr>
    <w:r>
      <w:rPr>
        <w:noProof/>
      </w:rPr>
      <w:drawing>
        <wp:anchor distT="0" distB="0" distL="114300" distR="114300" simplePos="0" relativeHeight="251658241" behindDoc="1" locked="0" layoutInCell="1" allowOverlap="1" wp14:anchorId="72DBA134" wp14:editId="6EC43D9A">
          <wp:simplePos x="0" y="0"/>
          <wp:positionH relativeFrom="page">
            <wp:posOffset>-547370</wp:posOffset>
          </wp:positionH>
          <wp:positionV relativeFrom="page">
            <wp:posOffset>-21590</wp:posOffset>
          </wp:positionV>
          <wp:extent cx="8517600" cy="10764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nt.emf"/>
                  <pic:cNvPicPr/>
                </pic:nvPicPr>
                <pic:blipFill>
                  <a:blip r:embed="rId1">
                    <a:extLst>
                      <a:ext uri="{28A0092B-C50C-407E-A947-70E740481C1C}">
                        <a14:useLocalDpi xmlns:a14="http://schemas.microsoft.com/office/drawing/2010/main" val="0"/>
                      </a:ext>
                    </a:extLst>
                  </a:blip>
                  <a:stretch>
                    <a:fillRect/>
                  </a:stretch>
                </pic:blipFill>
                <pic:spPr>
                  <a:xfrm>
                    <a:off x="0" y="0"/>
                    <a:ext cx="8517600" cy="107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DC8D" w14:textId="77777777" w:rsidR="00DA6F02" w:rsidRPr="00803F44" w:rsidRDefault="00803F44" w:rsidP="00DA6F02">
    <w:pPr>
      <w:pStyle w:val="Header"/>
      <w:tabs>
        <w:tab w:val="clear" w:pos="4513"/>
        <w:tab w:val="clear" w:pos="9026"/>
        <w:tab w:val="left" w:pos="4058"/>
      </w:tabs>
      <w:spacing w:before="120"/>
      <w:rPr>
        <w:noProof/>
        <w:sz w:val="22"/>
        <w:szCs w:val="24"/>
      </w:rPr>
    </w:pPr>
    <w:r>
      <w:rPr>
        <w:noProof/>
      </w:rPr>
      <mc:AlternateContent>
        <mc:Choice Requires="wps">
          <w:drawing>
            <wp:anchor distT="0" distB="0" distL="114300" distR="114300" simplePos="0" relativeHeight="251658242" behindDoc="0" locked="0" layoutInCell="1" allowOverlap="1" wp14:anchorId="797C2491" wp14:editId="0613CCD1">
              <wp:simplePos x="0" y="0"/>
              <wp:positionH relativeFrom="column">
                <wp:posOffset>3703955</wp:posOffset>
              </wp:positionH>
              <wp:positionV relativeFrom="paragraph">
                <wp:posOffset>72390</wp:posOffset>
              </wp:positionV>
              <wp:extent cx="2392680" cy="63246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92680" cy="632460"/>
                      </a:xfrm>
                      <a:prstGeom prst="rect">
                        <a:avLst/>
                      </a:prstGeom>
                      <a:noFill/>
                      <a:ln w="6350">
                        <a:noFill/>
                      </a:ln>
                    </wps:spPr>
                    <wps:txbx>
                      <w:txbxContent>
                        <w:p w14:paraId="23D2C892" w14:textId="735FC001" w:rsidR="00803F44" w:rsidRPr="000F0F89" w:rsidRDefault="000F0F89" w:rsidP="00803F44">
                          <w:pPr>
                            <w:jc w:val="right"/>
                            <w:rPr>
                              <w:b/>
                              <w:bCs/>
                            </w:rPr>
                          </w:pPr>
                          <w:r w:rsidRPr="000F0F89">
                            <w:rPr>
                              <w:b/>
                              <w:bCs/>
                            </w:rPr>
                            <w:t>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C2491" id="_x0000_t202" coordsize="21600,21600" o:spt="202" path="m,l,21600r21600,l21600,xe">
              <v:stroke joinstyle="miter"/>
              <v:path gradientshapeok="t" o:connecttype="rect"/>
            </v:shapetype>
            <v:shape id="Text Box 2" o:spid="_x0000_s1026" type="#_x0000_t202" style="position:absolute;margin-left:291.65pt;margin-top:5.7pt;width:188.4pt;height:49.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" filled="f" stroked="f" strokeweight=".5pt">
              <v:textbox>
                <w:txbxContent>
                  <w:p w14:paraId="23D2C892" w14:textId="735FC001" w:rsidR="00803F44" w:rsidRPr="000F0F89" w:rsidRDefault="000F0F89" w:rsidP="00803F44">
                    <w:pPr>
                      <w:jc w:val="right"/>
                      <w:rPr>
                        <w:b/>
                        <w:bCs/>
                      </w:rPr>
                    </w:pPr>
                    <w:r w:rsidRPr="000F0F89">
                      <w:rPr>
                        <w:b/>
                        <w:bCs/>
                      </w:rPr>
                      <w:t>FINAL</w:t>
                    </w:r>
                  </w:p>
                </w:txbxContent>
              </v:textbox>
            </v:shape>
          </w:pict>
        </mc:Fallback>
      </mc:AlternateContent>
    </w:r>
    <w:r w:rsidR="00DA6F02">
      <w:rPr>
        <w:noProof/>
      </w:rPr>
      <w:drawing>
        <wp:anchor distT="0" distB="0" distL="114300" distR="114300" simplePos="0" relativeHeight="251658240" behindDoc="1" locked="0" layoutInCell="1" allowOverlap="1" wp14:anchorId="04AAD186" wp14:editId="2834A499">
          <wp:simplePos x="0" y="0"/>
          <wp:positionH relativeFrom="page">
            <wp:posOffset>-548640</wp:posOffset>
          </wp:positionH>
          <wp:positionV relativeFrom="page">
            <wp:posOffset>-20955</wp:posOffset>
          </wp:positionV>
          <wp:extent cx="8517255" cy="10763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nt.emf"/>
                  <pic:cNvPicPr/>
                </pic:nvPicPr>
                <pic:blipFill>
                  <a:blip r:embed="rId1">
                    <a:extLst>
                      <a:ext uri="{28A0092B-C50C-407E-A947-70E740481C1C}">
                        <a14:useLocalDpi xmlns:a14="http://schemas.microsoft.com/office/drawing/2010/main" val="0"/>
                      </a:ext>
                    </a:extLst>
                  </a:blip>
                  <a:stretch>
                    <a:fillRect/>
                  </a:stretch>
                </pic:blipFill>
                <pic:spPr>
                  <a:xfrm>
                    <a:off x="0" y="0"/>
                    <a:ext cx="8517255" cy="10763885"/>
                  </a:xfrm>
                  <a:prstGeom prst="rect">
                    <a:avLst/>
                  </a:prstGeom>
                </pic:spPr>
              </pic:pic>
            </a:graphicData>
          </a:graphic>
          <wp14:sizeRelH relativeFrom="margin">
            <wp14:pctWidth>0</wp14:pctWidth>
          </wp14:sizeRelH>
          <wp14:sizeRelV relativeFrom="margin">
            <wp14:pctHeight>0</wp14:pctHeight>
          </wp14:sizeRelV>
        </wp:anchor>
      </w:drawing>
    </w:r>
    <w:r w:rsidR="00DA6F02">
      <w:rPr>
        <w:noProof/>
      </w:rPr>
      <w:drawing>
        <wp:inline distT="0" distB="0" distL="0" distR="0" wp14:anchorId="069B4DCA" wp14:editId="0F03E772">
          <wp:extent cx="1612800" cy="568800"/>
          <wp:effectExtent l="0" t="0" r="6985"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R_logo.emf"/>
                  <pic:cNvPicPr/>
                </pic:nvPicPr>
                <pic:blipFill>
                  <a:blip r:embed="rId2">
                    <a:extLst>
                      <a:ext uri="{28A0092B-C50C-407E-A947-70E740481C1C}">
                        <a14:useLocalDpi xmlns:a14="http://schemas.microsoft.com/office/drawing/2010/main" val="0"/>
                      </a:ext>
                    </a:extLst>
                  </a:blip>
                  <a:stretch>
                    <a:fillRect/>
                  </a:stretch>
                </pic:blipFill>
                <pic:spPr>
                  <a:xfrm>
                    <a:off x="0" y="0"/>
                    <a:ext cx="1612800" cy="568800"/>
                  </a:xfrm>
                  <a:prstGeom prst="rect">
                    <a:avLst/>
                  </a:prstGeom>
                </pic:spPr>
              </pic:pic>
            </a:graphicData>
          </a:graphic>
        </wp:inline>
      </w:drawing>
    </w:r>
  </w:p>
  <w:p w14:paraId="06D2DC0D" w14:textId="77777777" w:rsidR="00803F44" w:rsidRDefault="00803F44" w:rsidP="00803F44">
    <w:pPr>
      <w:pStyle w:val="Header"/>
      <w:tabs>
        <w:tab w:val="clear" w:pos="4513"/>
        <w:tab w:val="clear" w:pos="9026"/>
        <w:tab w:val="left" w:pos="3396"/>
        <w:tab w:val="left" w:pos="4058"/>
      </w:tabs>
      <w:rPr>
        <w:sz w:val="22"/>
        <w:szCs w:val="24"/>
      </w:rPr>
    </w:pPr>
  </w:p>
  <w:p w14:paraId="6250957E" w14:textId="77777777" w:rsidR="00803F44" w:rsidRDefault="00803F44" w:rsidP="00803F44">
    <w:pPr>
      <w:pStyle w:val="Header"/>
      <w:tabs>
        <w:tab w:val="clear" w:pos="4513"/>
        <w:tab w:val="clear" w:pos="9026"/>
        <w:tab w:val="left" w:pos="3396"/>
        <w:tab w:val="left" w:pos="4058"/>
      </w:tabs>
      <w:rPr>
        <w:sz w:val="22"/>
        <w:szCs w:val="24"/>
      </w:rPr>
    </w:pPr>
  </w:p>
  <w:p w14:paraId="4883FA82" w14:textId="77777777" w:rsidR="00DF7585" w:rsidRPr="00803F44" w:rsidRDefault="00803F44" w:rsidP="00803F44">
    <w:pPr>
      <w:pStyle w:val="Header"/>
      <w:tabs>
        <w:tab w:val="clear" w:pos="4513"/>
        <w:tab w:val="clear" w:pos="9026"/>
        <w:tab w:val="left" w:pos="3396"/>
        <w:tab w:val="left" w:pos="4058"/>
      </w:tabs>
      <w:rPr>
        <w:sz w:val="22"/>
        <w:szCs w:val="24"/>
      </w:rPr>
    </w:pPr>
    <w:r>
      <w:rPr>
        <w:sz w:val="22"/>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9BC5DD8"/>
    <w:lvl w:ilvl="0">
      <w:start w:val="1"/>
      <w:numFmt w:val="decimal"/>
      <w:pStyle w:val="ListNumber"/>
      <w:lvlText w:val="%1."/>
      <w:lvlJc w:val="left"/>
      <w:pPr>
        <w:tabs>
          <w:tab w:val="num" w:pos="360"/>
        </w:tabs>
        <w:ind w:left="360" w:hanging="360"/>
      </w:pPr>
    </w:lvl>
  </w:abstractNum>
  <w:abstractNum w:abstractNumId="1" w15:restartNumberingAfterBreak="0">
    <w:nsid w:val="3D5C23F5"/>
    <w:multiLevelType w:val="hybridMultilevel"/>
    <w:tmpl w:val="D354E17E"/>
    <w:lvl w:ilvl="0" w:tplc="3B523EAC">
      <w:numFmt w:val="bullet"/>
      <w:lvlText w:val="-"/>
      <w:lvlJc w:val="left"/>
      <w:pPr>
        <w:ind w:left="720" w:hanging="360"/>
      </w:pPr>
      <w:rPr>
        <w:rFonts w:ascii="Segoe UI" w:eastAsia="DengXian" w:hAnsi="Segoe UI" w:cs="Segoe U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 w15:restartNumberingAfterBreak="0">
    <w:nsid w:val="47636CCA"/>
    <w:multiLevelType w:val="hybridMultilevel"/>
    <w:tmpl w:val="A302222A"/>
    <w:lvl w:ilvl="0" w:tplc="056659B8">
      <w:start w:val="1"/>
      <w:numFmt w:val="bullet"/>
      <w:pStyle w:val="ListBullet"/>
      <w:lvlText w:val=""/>
      <w:lvlJc w:val="left"/>
      <w:pPr>
        <w:ind w:left="340" w:hanging="340"/>
      </w:pPr>
      <w:rPr>
        <w:rFonts w:ascii="Symbol" w:hAnsi="Symbol" w:hint="default"/>
        <w:b w:val="0"/>
        <w:i w:val="0"/>
        <w:color w:val="000000" w:themeColor="text1"/>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37BE3"/>
    <w:multiLevelType w:val="hybridMultilevel"/>
    <w:tmpl w:val="111C9FE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754518448">
    <w:abstractNumId w:val="2"/>
  </w:num>
  <w:num w:numId="2" w16cid:durableId="253124765">
    <w:abstractNumId w:val="0"/>
    <w:lvlOverride w:ilvl="0">
      <w:lvl w:ilvl="0">
        <w:start w:val="1"/>
        <w:numFmt w:val="decimal"/>
        <w:pStyle w:val="ListNumber"/>
        <w:lvlText w:val="%1."/>
        <w:lvlJc w:val="left"/>
        <w:pPr>
          <w:tabs>
            <w:tab w:val="num" w:pos="340"/>
          </w:tabs>
          <w:ind w:left="340" w:hanging="340"/>
        </w:pPr>
        <w:rPr>
          <w:rFonts w:hint="default"/>
        </w:rPr>
      </w:lvl>
    </w:lvlOverride>
  </w:num>
  <w:num w:numId="3" w16cid:durableId="1873881130">
    <w:abstractNumId w:val="3"/>
  </w:num>
  <w:num w:numId="4" w16cid:durableId="1212301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98"/>
    <w:rsid w:val="00002C6A"/>
    <w:rsid w:val="00006365"/>
    <w:rsid w:val="00007D2E"/>
    <w:rsid w:val="00010E96"/>
    <w:rsid w:val="00011A46"/>
    <w:rsid w:val="00023066"/>
    <w:rsid w:val="00041F1A"/>
    <w:rsid w:val="0005119D"/>
    <w:rsid w:val="00051CB1"/>
    <w:rsid w:val="000539EB"/>
    <w:rsid w:val="00057BAE"/>
    <w:rsid w:val="00061FD2"/>
    <w:rsid w:val="00072317"/>
    <w:rsid w:val="00077CC8"/>
    <w:rsid w:val="000875DC"/>
    <w:rsid w:val="0009023B"/>
    <w:rsid w:val="000A1CD2"/>
    <w:rsid w:val="000A2B8A"/>
    <w:rsid w:val="000A7E47"/>
    <w:rsid w:val="000B21F8"/>
    <w:rsid w:val="000C65BD"/>
    <w:rsid w:val="000C69D8"/>
    <w:rsid w:val="000D4142"/>
    <w:rsid w:val="000E09A3"/>
    <w:rsid w:val="000F0F89"/>
    <w:rsid w:val="00102A09"/>
    <w:rsid w:val="001102FF"/>
    <w:rsid w:val="00120C73"/>
    <w:rsid w:val="00122C01"/>
    <w:rsid w:val="00134B39"/>
    <w:rsid w:val="00154DCC"/>
    <w:rsid w:val="00156E42"/>
    <w:rsid w:val="00157A85"/>
    <w:rsid w:val="00167506"/>
    <w:rsid w:val="001676C0"/>
    <w:rsid w:val="00171FEC"/>
    <w:rsid w:val="00183A96"/>
    <w:rsid w:val="0018612B"/>
    <w:rsid w:val="001867A4"/>
    <w:rsid w:val="00187749"/>
    <w:rsid w:val="001A2608"/>
    <w:rsid w:val="001A37DF"/>
    <w:rsid w:val="001B2C0E"/>
    <w:rsid w:val="001D33F2"/>
    <w:rsid w:val="001D69F4"/>
    <w:rsid w:val="001D7B3E"/>
    <w:rsid w:val="001F7D70"/>
    <w:rsid w:val="00203FF8"/>
    <w:rsid w:val="00205DAF"/>
    <w:rsid w:val="002202B9"/>
    <w:rsid w:val="002314EC"/>
    <w:rsid w:val="00233675"/>
    <w:rsid w:val="00243C0D"/>
    <w:rsid w:val="0026789A"/>
    <w:rsid w:val="002712F6"/>
    <w:rsid w:val="00276533"/>
    <w:rsid w:val="00284F81"/>
    <w:rsid w:val="00292D4D"/>
    <w:rsid w:val="00295AB9"/>
    <w:rsid w:val="002B198E"/>
    <w:rsid w:val="002B458D"/>
    <w:rsid w:val="002B75CF"/>
    <w:rsid w:val="002C6C33"/>
    <w:rsid w:val="002D38E6"/>
    <w:rsid w:val="002E046F"/>
    <w:rsid w:val="002E137D"/>
    <w:rsid w:val="002E4F20"/>
    <w:rsid w:val="002E64BC"/>
    <w:rsid w:val="002F4478"/>
    <w:rsid w:val="002F7508"/>
    <w:rsid w:val="003039F3"/>
    <w:rsid w:val="003051DC"/>
    <w:rsid w:val="003108CA"/>
    <w:rsid w:val="00311FF3"/>
    <w:rsid w:val="00316AED"/>
    <w:rsid w:val="003212EB"/>
    <w:rsid w:val="003238B1"/>
    <w:rsid w:val="00344CE2"/>
    <w:rsid w:val="0037115B"/>
    <w:rsid w:val="00376961"/>
    <w:rsid w:val="00382955"/>
    <w:rsid w:val="00391CC2"/>
    <w:rsid w:val="00396E77"/>
    <w:rsid w:val="003A0B13"/>
    <w:rsid w:val="003A323B"/>
    <w:rsid w:val="003B73B4"/>
    <w:rsid w:val="003B7723"/>
    <w:rsid w:val="003C3E89"/>
    <w:rsid w:val="003C57F4"/>
    <w:rsid w:val="003E70C3"/>
    <w:rsid w:val="003F58A4"/>
    <w:rsid w:val="003F7D8C"/>
    <w:rsid w:val="0041726A"/>
    <w:rsid w:val="00421B7E"/>
    <w:rsid w:val="004254D0"/>
    <w:rsid w:val="004326E0"/>
    <w:rsid w:val="00436D16"/>
    <w:rsid w:val="00442069"/>
    <w:rsid w:val="0044520B"/>
    <w:rsid w:val="004632AE"/>
    <w:rsid w:val="00466917"/>
    <w:rsid w:val="0048038B"/>
    <w:rsid w:val="00481249"/>
    <w:rsid w:val="004B01E3"/>
    <w:rsid w:val="004B1AB8"/>
    <w:rsid w:val="004B3E65"/>
    <w:rsid w:val="004C0C33"/>
    <w:rsid w:val="004E2190"/>
    <w:rsid w:val="004F7774"/>
    <w:rsid w:val="00521A20"/>
    <w:rsid w:val="00536782"/>
    <w:rsid w:val="0053783A"/>
    <w:rsid w:val="00540EB0"/>
    <w:rsid w:val="00552AB4"/>
    <w:rsid w:val="005547E9"/>
    <w:rsid w:val="00557C77"/>
    <w:rsid w:val="005607E9"/>
    <w:rsid w:val="00561500"/>
    <w:rsid w:val="00572AF5"/>
    <w:rsid w:val="00573F2F"/>
    <w:rsid w:val="00581A94"/>
    <w:rsid w:val="00585D24"/>
    <w:rsid w:val="00586E5A"/>
    <w:rsid w:val="005923D0"/>
    <w:rsid w:val="005955AE"/>
    <w:rsid w:val="005A0A3D"/>
    <w:rsid w:val="005A13C4"/>
    <w:rsid w:val="005A662D"/>
    <w:rsid w:val="005B0092"/>
    <w:rsid w:val="005B49A1"/>
    <w:rsid w:val="005B4B88"/>
    <w:rsid w:val="005B6AD0"/>
    <w:rsid w:val="005C39A4"/>
    <w:rsid w:val="005D680F"/>
    <w:rsid w:val="0061397D"/>
    <w:rsid w:val="0061731D"/>
    <w:rsid w:val="00623365"/>
    <w:rsid w:val="00642DD1"/>
    <w:rsid w:val="006567B2"/>
    <w:rsid w:val="00660B02"/>
    <w:rsid w:val="0067110D"/>
    <w:rsid w:val="00672090"/>
    <w:rsid w:val="00672157"/>
    <w:rsid w:val="0067782A"/>
    <w:rsid w:val="006909EA"/>
    <w:rsid w:val="0069202D"/>
    <w:rsid w:val="00695C16"/>
    <w:rsid w:val="006A7C4E"/>
    <w:rsid w:val="006B63CE"/>
    <w:rsid w:val="006C09CE"/>
    <w:rsid w:val="006E7AA0"/>
    <w:rsid w:val="006F489F"/>
    <w:rsid w:val="006F7AF5"/>
    <w:rsid w:val="007033F3"/>
    <w:rsid w:val="00717997"/>
    <w:rsid w:val="0072766A"/>
    <w:rsid w:val="00727A5F"/>
    <w:rsid w:val="0073031A"/>
    <w:rsid w:val="00744C62"/>
    <w:rsid w:val="007540E3"/>
    <w:rsid w:val="00766AD8"/>
    <w:rsid w:val="00783BEA"/>
    <w:rsid w:val="00792260"/>
    <w:rsid w:val="00793653"/>
    <w:rsid w:val="00794545"/>
    <w:rsid w:val="007A4559"/>
    <w:rsid w:val="007B41BB"/>
    <w:rsid w:val="007B4D2E"/>
    <w:rsid w:val="007B55CB"/>
    <w:rsid w:val="007E437A"/>
    <w:rsid w:val="007E76D5"/>
    <w:rsid w:val="007F0707"/>
    <w:rsid w:val="007F2545"/>
    <w:rsid w:val="00803F44"/>
    <w:rsid w:val="0081682D"/>
    <w:rsid w:val="00821198"/>
    <w:rsid w:val="00853290"/>
    <w:rsid w:val="00856DB6"/>
    <w:rsid w:val="0087339F"/>
    <w:rsid w:val="008832ED"/>
    <w:rsid w:val="00896B23"/>
    <w:rsid w:val="008A73FD"/>
    <w:rsid w:val="008C3F7A"/>
    <w:rsid w:val="008C679F"/>
    <w:rsid w:val="008C7532"/>
    <w:rsid w:val="008D56FC"/>
    <w:rsid w:val="008F144D"/>
    <w:rsid w:val="008F3CF7"/>
    <w:rsid w:val="00927F5D"/>
    <w:rsid w:val="00933CF2"/>
    <w:rsid w:val="00941EAA"/>
    <w:rsid w:val="00956F7A"/>
    <w:rsid w:val="00960EA8"/>
    <w:rsid w:val="009632C1"/>
    <w:rsid w:val="00966EC3"/>
    <w:rsid w:val="00973B04"/>
    <w:rsid w:val="00975324"/>
    <w:rsid w:val="00982090"/>
    <w:rsid w:val="00985A98"/>
    <w:rsid w:val="00992276"/>
    <w:rsid w:val="009952C3"/>
    <w:rsid w:val="0099589D"/>
    <w:rsid w:val="00997EBA"/>
    <w:rsid w:val="009A2316"/>
    <w:rsid w:val="009A2498"/>
    <w:rsid w:val="009B3FD2"/>
    <w:rsid w:val="009C5C68"/>
    <w:rsid w:val="009C6660"/>
    <w:rsid w:val="009D24D6"/>
    <w:rsid w:val="009E0E46"/>
    <w:rsid w:val="009E3B8C"/>
    <w:rsid w:val="009E55D3"/>
    <w:rsid w:val="009F728C"/>
    <w:rsid w:val="00A12D12"/>
    <w:rsid w:val="00A22F41"/>
    <w:rsid w:val="00A234A8"/>
    <w:rsid w:val="00A32D70"/>
    <w:rsid w:val="00A376D4"/>
    <w:rsid w:val="00A54C9B"/>
    <w:rsid w:val="00A5619A"/>
    <w:rsid w:val="00A57EA2"/>
    <w:rsid w:val="00A62F11"/>
    <w:rsid w:val="00A76950"/>
    <w:rsid w:val="00A913ED"/>
    <w:rsid w:val="00A91797"/>
    <w:rsid w:val="00A95A53"/>
    <w:rsid w:val="00AA78CD"/>
    <w:rsid w:val="00AC4570"/>
    <w:rsid w:val="00AE6FC8"/>
    <w:rsid w:val="00AE75CC"/>
    <w:rsid w:val="00AF29F1"/>
    <w:rsid w:val="00AF37D3"/>
    <w:rsid w:val="00B00E65"/>
    <w:rsid w:val="00B10AAE"/>
    <w:rsid w:val="00B2138E"/>
    <w:rsid w:val="00B27E05"/>
    <w:rsid w:val="00B3167E"/>
    <w:rsid w:val="00B55D70"/>
    <w:rsid w:val="00B65B57"/>
    <w:rsid w:val="00B870CD"/>
    <w:rsid w:val="00B93AAE"/>
    <w:rsid w:val="00B94500"/>
    <w:rsid w:val="00B96C64"/>
    <w:rsid w:val="00B970B0"/>
    <w:rsid w:val="00BA5DE3"/>
    <w:rsid w:val="00BA5EA3"/>
    <w:rsid w:val="00BD016E"/>
    <w:rsid w:val="00BD07A9"/>
    <w:rsid w:val="00BD4928"/>
    <w:rsid w:val="00BE307D"/>
    <w:rsid w:val="00BE6F88"/>
    <w:rsid w:val="00BF6DCB"/>
    <w:rsid w:val="00C068B7"/>
    <w:rsid w:val="00C15E0F"/>
    <w:rsid w:val="00C15E33"/>
    <w:rsid w:val="00C31B5E"/>
    <w:rsid w:val="00C339AD"/>
    <w:rsid w:val="00C41A1E"/>
    <w:rsid w:val="00C4557C"/>
    <w:rsid w:val="00C57ED7"/>
    <w:rsid w:val="00C760B7"/>
    <w:rsid w:val="00C778C3"/>
    <w:rsid w:val="00C928B8"/>
    <w:rsid w:val="00C94A05"/>
    <w:rsid w:val="00CA491C"/>
    <w:rsid w:val="00CA774C"/>
    <w:rsid w:val="00CB6186"/>
    <w:rsid w:val="00CC1C47"/>
    <w:rsid w:val="00CD44A9"/>
    <w:rsid w:val="00CD7035"/>
    <w:rsid w:val="00CD71E8"/>
    <w:rsid w:val="00CD7D71"/>
    <w:rsid w:val="00CE09F3"/>
    <w:rsid w:val="00D06184"/>
    <w:rsid w:val="00D100A8"/>
    <w:rsid w:val="00D115A4"/>
    <w:rsid w:val="00D11686"/>
    <w:rsid w:val="00D163C9"/>
    <w:rsid w:val="00D264BB"/>
    <w:rsid w:val="00D26B65"/>
    <w:rsid w:val="00D26CA4"/>
    <w:rsid w:val="00D3718C"/>
    <w:rsid w:val="00D411C8"/>
    <w:rsid w:val="00D57E05"/>
    <w:rsid w:val="00D650EC"/>
    <w:rsid w:val="00D6797B"/>
    <w:rsid w:val="00D76050"/>
    <w:rsid w:val="00D800BA"/>
    <w:rsid w:val="00D81096"/>
    <w:rsid w:val="00D9585C"/>
    <w:rsid w:val="00DA5713"/>
    <w:rsid w:val="00DA6F02"/>
    <w:rsid w:val="00DB02C4"/>
    <w:rsid w:val="00DC3894"/>
    <w:rsid w:val="00DD6CED"/>
    <w:rsid w:val="00DE1C55"/>
    <w:rsid w:val="00DE4B72"/>
    <w:rsid w:val="00DF4B0C"/>
    <w:rsid w:val="00DF4CBD"/>
    <w:rsid w:val="00DF7585"/>
    <w:rsid w:val="00E2101D"/>
    <w:rsid w:val="00E24B56"/>
    <w:rsid w:val="00E30693"/>
    <w:rsid w:val="00E42168"/>
    <w:rsid w:val="00E42542"/>
    <w:rsid w:val="00E71769"/>
    <w:rsid w:val="00E75FCE"/>
    <w:rsid w:val="00E97A06"/>
    <w:rsid w:val="00EB0258"/>
    <w:rsid w:val="00EB4D39"/>
    <w:rsid w:val="00EE54EC"/>
    <w:rsid w:val="00F03055"/>
    <w:rsid w:val="00F04A33"/>
    <w:rsid w:val="00F05814"/>
    <w:rsid w:val="00F14404"/>
    <w:rsid w:val="00F147B3"/>
    <w:rsid w:val="00F20666"/>
    <w:rsid w:val="00F22F8D"/>
    <w:rsid w:val="00F274F2"/>
    <w:rsid w:val="00F334E5"/>
    <w:rsid w:val="00F54D8A"/>
    <w:rsid w:val="00F57A99"/>
    <w:rsid w:val="00F726F1"/>
    <w:rsid w:val="00F739F9"/>
    <w:rsid w:val="00F7572A"/>
    <w:rsid w:val="00F923B2"/>
    <w:rsid w:val="00FA493F"/>
    <w:rsid w:val="00FB3591"/>
    <w:rsid w:val="00FB3DD4"/>
    <w:rsid w:val="00FD1150"/>
    <w:rsid w:val="00FD39A0"/>
    <w:rsid w:val="00FD3CF9"/>
    <w:rsid w:val="00FE0A18"/>
    <w:rsid w:val="00FE0A35"/>
    <w:rsid w:val="00FF53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219AF"/>
  <w15:chartTrackingRefBased/>
  <w15:docId w15:val="{E2FFFA06-7FBA-4BF7-9DAD-A1562F69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B5E"/>
    <w:pPr>
      <w:spacing w:after="0" w:line="290" w:lineRule="atLeast"/>
    </w:pPr>
    <w:rPr>
      <w:sz w:val="20"/>
    </w:rPr>
  </w:style>
  <w:style w:type="paragraph" w:styleId="Heading1">
    <w:name w:val="heading 1"/>
    <w:basedOn w:val="Normal"/>
    <w:next w:val="Body"/>
    <w:link w:val="Heading1Char"/>
    <w:uiPriority w:val="9"/>
    <w:qFormat/>
    <w:rsid w:val="0061397D"/>
    <w:pPr>
      <w:keepNext/>
      <w:keepLines/>
      <w:spacing w:line="240" w:lineRule="auto"/>
      <w:jc w:val="center"/>
      <w:outlineLvl w:val="0"/>
    </w:pPr>
    <w:rPr>
      <w:rFonts w:asciiTheme="majorHAnsi" w:eastAsiaTheme="majorEastAsia" w:hAnsiTheme="majorHAnsi" w:cstheme="majorBidi"/>
      <w:b/>
      <w:color w:val="000000" w:themeColor="text1"/>
      <w:sz w:val="22"/>
      <w:szCs w:val="24"/>
      <w:lang w:val="en-US"/>
    </w:rPr>
  </w:style>
  <w:style w:type="paragraph" w:styleId="Heading2">
    <w:name w:val="heading 2"/>
    <w:basedOn w:val="Heading1"/>
    <w:next w:val="Body"/>
    <w:link w:val="Heading2Char"/>
    <w:uiPriority w:val="9"/>
    <w:unhideWhenUsed/>
    <w:rsid w:val="00DB02C4"/>
    <w:pPr>
      <w:outlineLvl w:val="1"/>
    </w:pPr>
    <w:rPr>
      <w:sz w:val="20"/>
    </w:rPr>
  </w:style>
  <w:style w:type="paragraph" w:styleId="Heading3">
    <w:name w:val="heading 3"/>
    <w:basedOn w:val="Normal"/>
    <w:next w:val="Normal"/>
    <w:link w:val="Heading3Char"/>
    <w:uiPriority w:val="9"/>
    <w:semiHidden/>
    <w:unhideWhenUsed/>
    <w:rsid w:val="00642DD1"/>
    <w:pPr>
      <w:keepNext/>
      <w:keepLines/>
      <w:spacing w:before="40"/>
      <w:outlineLvl w:val="2"/>
    </w:pPr>
    <w:rPr>
      <w:rFonts w:asciiTheme="majorHAnsi" w:eastAsiaTheme="majorEastAsia" w:hAnsiTheme="majorHAnsi" w:cstheme="majorBidi"/>
      <w:color w:val="00717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gilisys">
    <w:name w:val="Agilisys"/>
    <w:basedOn w:val="GridTable4-Accent3"/>
    <w:uiPriority w:val="99"/>
    <w:rsid w:val="00BD07A9"/>
    <w:tblPr/>
    <w:tblStylePr w:type="firstRow">
      <w:rPr>
        <w:b/>
        <w:bCs/>
        <w:color w:val="00E5FA" w:themeColor="accent1"/>
      </w:rPr>
      <w:tblPr/>
      <w:tcPr>
        <w:tcBorders>
          <w:top w:val="single" w:sz="4" w:space="0" w:color="FCCF00" w:themeColor="accent3"/>
          <w:left w:val="single" w:sz="4" w:space="0" w:color="FCCF00" w:themeColor="accent3"/>
          <w:bottom w:val="single" w:sz="4" w:space="0" w:color="FCCF00" w:themeColor="accent3"/>
          <w:right w:val="single" w:sz="4" w:space="0" w:color="FCCF00" w:themeColor="accent3"/>
          <w:insideH w:val="nil"/>
          <w:insideV w:val="nil"/>
        </w:tcBorders>
        <w:shd w:val="clear" w:color="auto" w:fill="FCCF00" w:themeFill="accent3"/>
      </w:tcPr>
    </w:tblStylePr>
    <w:tblStylePr w:type="lastRow">
      <w:rPr>
        <w:b/>
        <w:bCs/>
        <w:color w:val="7700EC" w:themeColor="accent2"/>
      </w:rPr>
      <w:tblPr/>
      <w:tcPr>
        <w:tcBorders>
          <w:top w:val="double" w:sz="4" w:space="0" w:color="FCCF00" w:themeColor="accent3"/>
        </w:tcBorders>
      </w:tcPr>
    </w:tblStylePr>
    <w:tblStylePr w:type="firstCol">
      <w:rPr>
        <w:b w:val="0"/>
        <w:bCs/>
      </w:rPr>
    </w:tblStylePr>
    <w:tblStylePr w:type="lastCol">
      <w:rPr>
        <w:b/>
        <w:bCs/>
      </w:rPr>
    </w:tblStylePr>
    <w:tblStylePr w:type="band1Vert">
      <w:tblPr/>
      <w:tcPr>
        <w:shd w:val="clear" w:color="auto" w:fill="FFF5CB" w:themeFill="accent3" w:themeFillTint="33"/>
      </w:tcPr>
    </w:tblStylePr>
    <w:tblStylePr w:type="band1Horz">
      <w:rPr>
        <w:color w:val="7700EC" w:themeColor="accent2"/>
      </w:rPr>
      <w:tblPr/>
      <w:tcPr>
        <w:shd w:val="clear" w:color="auto" w:fill="FFF5CB" w:themeFill="accent3" w:themeFillTint="33"/>
      </w:tcPr>
    </w:tblStylePr>
    <w:tblStylePr w:type="band2Horz">
      <w:rPr>
        <w:color w:val="7700EC" w:themeColor="accent2"/>
      </w:rPr>
    </w:tblStylePr>
  </w:style>
  <w:style w:type="table" w:styleId="GridTable4-Accent3">
    <w:name w:val="Grid Table 4 Accent 3"/>
    <w:basedOn w:val="TableNormal"/>
    <w:uiPriority w:val="49"/>
    <w:rsid w:val="007F0707"/>
    <w:pPr>
      <w:spacing w:after="0" w:line="240" w:lineRule="auto"/>
    </w:pPr>
    <w:tblPr>
      <w:tblStyleRowBandSize w:val="1"/>
      <w:tblStyleColBandSize w:val="1"/>
      <w:tblBorders>
        <w:top w:val="single" w:sz="4" w:space="0" w:color="FFE364" w:themeColor="accent3" w:themeTint="99"/>
        <w:left w:val="single" w:sz="4" w:space="0" w:color="FFE364" w:themeColor="accent3" w:themeTint="99"/>
        <w:bottom w:val="single" w:sz="4" w:space="0" w:color="FFE364" w:themeColor="accent3" w:themeTint="99"/>
        <w:right w:val="single" w:sz="4" w:space="0" w:color="FFE364" w:themeColor="accent3" w:themeTint="99"/>
        <w:insideH w:val="single" w:sz="4" w:space="0" w:color="FFE364" w:themeColor="accent3" w:themeTint="99"/>
        <w:insideV w:val="single" w:sz="4" w:space="0" w:color="FFE364" w:themeColor="accent3" w:themeTint="99"/>
      </w:tblBorders>
    </w:tblPr>
    <w:tblStylePr w:type="firstRow">
      <w:rPr>
        <w:b/>
        <w:bCs/>
        <w:color w:val="FFFFFF" w:themeColor="background1"/>
      </w:rPr>
      <w:tblPr/>
      <w:tcPr>
        <w:tcBorders>
          <w:top w:val="single" w:sz="4" w:space="0" w:color="FCCF00" w:themeColor="accent3"/>
          <w:left w:val="single" w:sz="4" w:space="0" w:color="FCCF00" w:themeColor="accent3"/>
          <w:bottom w:val="single" w:sz="4" w:space="0" w:color="FCCF00" w:themeColor="accent3"/>
          <w:right w:val="single" w:sz="4" w:space="0" w:color="FCCF00" w:themeColor="accent3"/>
          <w:insideH w:val="nil"/>
          <w:insideV w:val="nil"/>
        </w:tcBorders>
        <w:shd w:val="clear" w:color="auto" w:fill="FCCF00" w:themeFill="accent3"/>
      </w:tcPr>
    </w:tblStylePr>
    <w:tblStylePr w:type="lastRow">
      <w:rPr>
        <w:b/>
        <w:bCs/>
      </w:rPr>
      <w:tblPr/>
      <w:tcPr>
        <w:tcBorders>
          <w:top w:val="double" w:sz="4" w:space="0" w:color="FCCF00" w:themeColor="accent3"/>
        </w:tcBorders>
      </w:tcPr>
    </w:tblStylePr>
    <w:tblStylePr w:type="firstCol">
      <w:rPr>
        <w:b/>
        <w:bCs/>
      </w:rPr>
    </w:tblStylePr>
    <w:tblStylePr w:type="lastCol">
      <w:rPr>
        <w:b/>
        <w:bCs/>
      </w:rPr>
    </w:tblStylePr>
    <w:tblStylePr w:type="band1Vert">
      <w:tblPr/>
      <w:tcPr>
        <w:shd w:val="clear" w:color="auto" w:fill="FFF5CB" w:themeFill="accent3" w:themeFillTint="33"/>
      </w:tcPr>
    </w:tblStylePr>
    <w:tblStylePr w:type="band1Horz">
      <w:tblPr/>
      <w:tcPr>
        <w:shd w:val="clear" w:color="auto" w:fill="FFF5CB" w:themeFill="accent3" w:themeFillTint="33"/>
      </w:tcPr>
    </w:tblStylePr>
  </w:style>
  <w:style w:type="character" w:customStyle="1" w:styleId="Heading1Char">
    <w:name w:val="Heading 1 Char"/>
    <w:basedOn w:val="DefaultParagraphFont"/>
    <w:link w:val="Heading1"/>
    <w:uiPriority w:val="9"/>
    <w:rsid w:val="0061397D"/>
    <w:rPr>
      <w:rFonts w:asciiTheme="majorHAnsi" w:eastAsiaTheme="majorEastAsia" w:hAnsiTheme="majorHAnsi" w:cstheme="majorBidi"/>
      <w:b/>
      <w:color w:val="000000" w:themeColor="text1"/>
      <w:szCs w:val="24"/>
      <w:lang w:val="en-US"/>
    </w:rPr>
  </w:style>
  <w:style w:type="character" w:customStyle="1" w:styleId="Heading2Char">
    <w:name w:val="Heading 2 Char"/>
    <w:basedOn w:val="DefaultParagraphFont"/>
    <w:link w:val="Heading2"/>
    <w:uiPriority w:val="9"/>
    <w:rsid w:val="00DB02C4"/>
    <w:rPr>
      <w:rFonts w:asciiTheme="majorHAnsi" w:eastAsiaTheme="majorEastAsia" w:hAnsiTheme="majorHAnsi" w:cstheme="majorBidi"/>
      <w:b/>
      <w:color w:val="000000" w:themeColor="text1"/>
      <w:sz w:val="20"/>
      <w:szCs w:val="26"/>
    </w:rPr>
  </w:style>
  <w:style w:type="paragraph" w:customStyle="1" w:styleId="Body">
    <w:name w:val="Body"/>
    <w:basedOn w:val="Normal"/>
    <w:link w:val="BodyChar"/>
    <w:qFormat/>
    <w:rsid w:val="00956F7A"/>
    <w:pPr>
      <w:spacing w:line="240" w:lineRule="auto"/>
      <w:jc w:val="both"/>
    </w:pPr>
    <w:rPr>
      <w:color w:val="000000" w:themeColor="text1"/>
      <w:lang w:val="en-US"/>
    </w:rPr>
  </w:style>
  <w:style w:type="character" w:customStyle="1" w:styleId="Heading3Char">
    <w:name w:val="Heading 3 Char"/>
    <w:basedOn w:val="DefaultParagraphFont"/>
    <w:link w:val="Heading3"/>
    <w:uiPriority w:val="3"/>
    <w:rsid w:val="00642DD1"/>
    <w:rPr>
      <w:rFonts w:asciiTheme="majorHAnsi" w:eastAsiaTheme="majorEastAsia" w:hAnsiTheme="majorHAnsi" w:cstheme="majorBidi"/>
      <w:color w:val="00717C" w:themeColor="accent1" w:themeShade="7F"/>
      <w:sz w:val="24"/>
      <w:szCs w:val="24"/>
    </w:rPr>
  </w:style>
  <w:style w:type="character" w:customStyle="1" w:styleId="BodyChar">
    <w:name w:val="Body Char"/>
    <w:basedOn w:val="DefaultParagraphFont"/>
    <w:link w:val="Body"/>
    <w:rsid w:val="00956F7A"/>
    <w:rPr>
      <w:color w:val="000000" w:themeColor="text1"/>
      <w:sz w:val="20"/>
      <w:lang w:val="en-US"/>
    </w:rPr>
  </w:style>
  <w:style w:type="paragraph" w:styleId="ListBullet">
    <w:name w:val="List Bullet"/>
    <w:basedOn w:val="Body"/>
    <w:uiPriority w:val="1"/>
    <w:qFormat/>
    <w:rsid w:val="001676C0"/>
    <w:pPr>
      <w:numPr>
        <w:numId w:val="1"/>
      </w:numPr>
      <w:spacing w:before="60"/>
      <w:ind w:left="284" w:hanging="284"/>
    </w:pPr>
  </w:style>
  <w:style w:type="paragraph" w:styleId="ListNumber">
    <w:name w:val="List Number"/>
    <w:basedOn w:val="ListBullet"/>
    <w:uiPriority w:val="1"/>
    <w:qFormat/>
    <w:rsid w:val="001676C0"/>
    <w:pPr>
      <w:numPr>
        <w:numId w:val="2"/>
      </w:numPr>
      <w:ind w:left="284" w:hanging="284"/>
    </w:pPr>
  </w:style>
  <w:style w:type="paragraph" w:styleId="Header">
    <w:name w:val="header"/>
    <w:basedOn w:val="Normal"/>
    <w:link w:val="HeaderChar"/>
    <w:uiPriority w:val="99"/>
    <w:unhideWhenUsed/>
    <w:rsid w:val="00CD71E8"/>
    <w:pPr>
      <w:tabs>
        <w:tab w:val="center" w:pos="4513"/>
        <w:tab w:val="right" w:pos="9026"/>
      </w:tabs>
    </w:pPr>
  </w:style>
  <w:style w:type="character" w:customStyle="1" w:styleId="HeaderChar">
    <w:name w:val="Header Char"/>
    <w:basedOn w:val="DefaultParagraphFont"/>
    <w:link w:val="Header"/>
    <w:uiPriority w:val="99"/>
    <w:rsid w:val="00CD71E8"/>
  </w:style>
  <w:style w:type="paragraph" w:styleId="Footer">
    <w:name w:val="footer"/>
    <w:basedOn w:val="Normal"/>
    <w:link w:val="FooterChar"/>
    <w:uiPriority w:val="99"/>
    <w:unhideWhenUsed/>
    <w:rsid w:val="00CD71E8"/>
    <w:pPr>
      <w:tabs>
        <w:tab w:val="center" w:pos="4513"/>
        <w:tab w:val="right" w:pos="9026"/>
      </w:tabs>
    </w:pPr>
  </w:style>
  <w:style w:type="character" w:customStyle="1" w:styleId="FooterChar">
    <w:name w:val="Footer Char"/>
    <w:basedOn w:val="DefaultParagraphFont"/>
    <w:link w:val="Footer"/>
    <w:uiPriority w:val="99"/>
    <w:rsid w:val="00CD71E8"/>
  </w:style>
  <w:style w:type="character" w:styleId="PlaceholderText">
    <w:name w:val="Placeholder Text"/>
    <w:basedOn w:val="DefaultParagraphFont"/>
    <w:uiPriority w:val="99"/>
    <w:semiHidden/>
    <w:rsid w:val="00DF7585"/>
    <w:rPr>
      <w:color w:val="808080"/>
    </w:rPr>
  </w:style>
  <w:style w:type="paragraph" w:styleId="Title">
    <w:name w:val="Title"/>
    <w:basedOn w:val="Normal"/>
    <w:next w:val="Normal"/>
    <w:link w:val="TitleChar"/>
    <w:uiPriority w:val="10"/>
    <w:qFormat/>
    <w:rsid w:val="0061397D"/>
    <w:pPr>
      <w:spacing w:line="240" w:lineRule="auto"/>
      <w:contextualSpacing/>
      <w:jc w:val="center"/>
    </w:pPr>
    <w:rPr>
      <w:rFonts w:asciiTheme="majorHAnsi" w:eastAsiaTheme="majorEastAsia" w:hAnsiTheme="majorHAnsi" w:cstheme="majorBidi"/>
      <w:b/>
      <w:kern w:val="28"/>
      <w:sz w:val="24"/>
      <w:szCs w:val="44"/>
      <w:lang w:val="en-US"/>
    </w:rPr>
  </w:style>
  <w:style w:type="character" w:customStyle="1" w:styleId="TitleChar">
    <w:name w:val="Title Char"/>
    <w:basedOn w:val="DefaultParagraphFont"/>
    <w:link w:val="Title"/>
    <w:uiPriority w:val="10"/>
    <w:rsid w:val="0061397D"/>
    <w:rPr>
      <w:rFonts w:asciiTheme="majorHAnsi" w:eastAsiaTheme="majorEastAsia" w:hAnsiTheme="majorHAnsi" w:cstheme="majorBidi"/>
      <w:b/>
      <w:kern w:val="28"/>
      <w:sz w:val="24"/>
      <w:szCs w:val="44"/>
      <w:lang w:val="en-US"/>
    </w:rPr>
  </w:style>
  <w:style w:type="character" w:styleId="Strong">
    <w:name w:val="Strong"/>
    <w:basedOn w:val="DefaultParagraphFont"/>
    <w:uiPriority w:val="22"/>
    <w:qFormat/>
    <w:rsid w:val="00956F7A"/>
    <w:rPr>
      <w:b/>
      <w:bCs/>
    </w:rPr>
  </w:style>
  <w:style w:type="character" w:styleId="IntenseEmphasis">
    <w:name w:val="Intense Emphasis"/>
    <w:basedOn w:val="DefaultParagraphFont"/>
    <w:uiPriority w:val="21"/>
    <w:rsid w:val="00DB02C4"/>
    <w:rPr>
      <w:i/>
      <w:iCs/>
      <w:color w:val="00E5FA" w:themeColor="accent1"/>
    </w:rPr>
  </w:style>
  <w:style w:type="character" w:styleId="SubtleEmphasis">
    <w:name w:val="Subtle Emphasis"/>
    <w:basedOn w:val="DefaultParagraphFont"/>
    <w:uiPriority w:val="19"/>
    <w:rsid w:val="00DB02C4"/>
    <w:rPr>
      <w:i/>
      <w:iCs/>
      <w:color w:val="404040" w:themeColor="text1" w:themeTint="BF"/>
    </w:rPr>
  </w:style>
  <w:style w:type="character" w:styleId="Emphasis">
    <w:name w:val="Emphasis"/>
    <w:basedOn w:val="DefaultParagraphFont"/>
    <w:uiPriority w:val="20"/>
    <w:rsid w:val="00DB02C4"/>
    <w:rPr>
      <w:i/>
      <w:iCs/>
    </w:rPr>
  </w:style>
  <w:style w:type="paragraph" w:styleId="Quote">
    <w:name w:val="Quote"/>
    <w:basedOn w:val="Normal"/>
    <w:next w:val="Normal"/>
    <w:link w:val="QuoteChar"/>
    <w:uiPriority w:val="29"/>
    <w:qFormat/>
    <w:rsid w:val="00C31B5E"/>
    <w:pPr>
      <w:spacing w:before="200" w:after="160"/>
      <w:ind w:left="864" w:right="864"/>
      <w:jc w:val="both"/>
    </w:pPr>
    <w:rPr>
      <w:i/>
      <w:iCs/>
      <w:color w:val="404040" w:themeColor="text1" w:themeTint="BF"/>
    </w:rPr>
  </w:style>
  <w:style w:type="character" w:customStyle="1" w:styleId="QuoteChar">
    <w:name w:val="Quote Char"/>
    <w:basedOn w:val="DefaultParagraphFont"/>
    <w:link w:val="Quote"/>
    <w:uiPriority w:val="29"/>
    <w:rsid w:val="00C31B5E"/>
    <w:rPr>
      <w:i/>
      <w:iCs/>
      <w:color w:val="404040" w:themeColor="text1" w:themeTint="BF"/>
      <w:sz w:val="20"/>
    </w:rPr>
  </w:style>
  <w:style w:type="character" w:styleId="Hyperlink">
    <w:name w:val="Hyperlink"/>
    <w:basedOn w:val="DefaultParagraphFont"/>
    <w:uiPriority w:val="99"/>
    <w:unhideWhenUsed/>
    <w:qFormat/>
    <w:rsid w:val="00717997"/>
    <w:rPr>
      <w:color w:val="1F00FF" w:themeColor="hyperlink"/>
      <w:u w:val="single"/>
    </w:rPr>
  </w:style>
  <w:style w:type="character" w:styleId="UnresolvedMention">
    <w:name w:val="Unresolved Mention"/>
    <w:basedOn w:val="DefaultParagraphFont"/>
    <w:uiPriority w:val="99"/>
    <w:semiHidden/>
    <w:unhideWhenUsed/>
    <w:rsid w:val="00717997"/>
    <w:rPr>
      <w:color w:val="605E5C"/>
      <w:shd w:val="clear" w:color="auto" w:fill="E1DFDD"/>
    </w:rPr>
  </w:style>
  <w:style w:type="character" w:styleId="FollowedHyperlink">
    <w:name w:val="FollowedHyperlink"/>
    <w:basedOn w:val="DefaultParagraphFont"/>
    <w:uiPriority w:val="99"/>
    <w:semiHidden/>
    <w:unhideWhenUsed/>
    <w:rsid w:val="00C31B5E"/>
    <w:rPr>
      <w:color w:val="8AAEFF" w:themeColor="accent6"/>
      <w:u w:val="single"/>
    </w:rPr>
  </w:style>
  <w:style w:type="character" w:styleId="CommentReference">
    <w:name w:val="annotation reference"/>
    <w:basedOn w:val="DefaultParagraphFont"/>
    <w:uiPriority w:val="99"/>
    <w:semiHidden/>
    <w:unhideWhenUsed/>
    <w:rsid w:val="003B7723"/>
    <w:rPr>
      <w:sz w:val="16"/>
      <w:szCs w:val="16"/>
    </w:rPr>
  </w:style>
  <w:style w:type="paragraph" w:styleId="CommentText">
    <w:name w:val="annotation text"/>
    <w:basedOn w:val="Normal"/>
    <w:link w:val="CommentTextChar"/>
    <w:uiPriority w:val="99"/>
    <w:unhideWhenUsed/>
    <w:rsid w:val="003B7723"/>
    <w:pPr>
      <w:spacing w:line="240" w:lineRule="auto"/>
    </w:pPr>
    <w:rPr>
      <w:szCs w:val="20"/>
    </w:rPr>
  </w:style>
  <w:style w:type="character" w:customStyle="1" w:styleId="CommentTextChar">
    <w:name w:val="Comment Text Char"/>
    <w:basedOn w:val="DefaultParagraphFont"/>
    <w:link w:val="CommentText"/>
    <w:uiPriority w:val="99"/>
    <w:rsid w:val="003B7723"/>
    <w:rPr>
      <w:sz w:val="20"/>
      <w:szCs w:val="20"/>
    </w:rPr>
  </w:style>
  <w:style w:type="paragraph" w:styleId="CommentSubject">
    <w:name w:val="annotation subject"/>
    <w:basedOn w:val="CommentText"/>
    <w:next w:val="CommentText"/>
    <w:link w:val="CommentSubjectChar"/>
    <w:uiPriority w:val="99"/>
    <w:semiHidden/>
    <w:unhideWhenUsed/>
    <w:rsid w:val="003B7723"/>
    <w:rPr>
      <w:b/>
      <w:bCs/>
    </w:rPr>
  </w:style>
  <w:style w:type="character" w:customStyle="1" w:styleId="CommentSubjectChar">
    <w:name w:val="Comment Subject Char"/>
    <w:basedOn w:val="CommentTextChar"/>
    <w:link w:val="CommentSubject"/>
    <w:uiPriority w:val="99"/>
    <w:semiHidden/>
    <w:rsid w:val="003B7723"/>
    <w:rPr>
      <w:b/>
      <w:bCs/>
      <w:sz w:val="20"/>
      <w:szCs w:val="20"/>
    </w:rPr>
  </w:style>
  <w:style w:type="paragraph" w:styleId="NormalWeb">
    <w:name w:val="Normal (Web)"/>
    <w:basedOn w:val="Normal"/>
    <w:uiPriority w:val="99"/>
    <w:rsid w:val="004C0C33"/>
    <w:pPr>
      <w:spacing w:before="100" w:beforeAutospacing="1" w:after="100" w:afterAutospacing="1" w:line="240" w:lineRule="auto"/>
    </w:pPr>
    <w:rPr>
      <w:rFonts w:ascii="Verdana" w:eastAsia="Times New Roman" w:hAnsi="Verdana" w:cs="Times New Roman"/>
      <w:color w:val="000000"/>
      <w:sz w:val="18"/>
      <w:szCs w:val="18"/>
      <w:lang w:val="en-US"/>
    </w:rPr>
  </w:style>
  <w:style w:type="paragraph" w:customStyle="1" w:styleId="xxxxmsonormal">
    <w:name w:val="x_x_x_xmsonormal"/>
    <w:basedOn w:val="Normal"/>
    <w:rsid w:val="004C0C33"/>
    <w:pPr>
      <w:spacing w:before="100" w:beforeAutospacing="1" w:after="100" w:afterAutospacing="1" w:line="240" w:lineRule="auto"/>
    </w:pPr>
    <w:rPr>
      <w:rFonts w:ascii="Calibri" w:hAnsi="Calibri" w:cs="Calibri"/>
      <w:sz w:val="22"/>
      <w:lang w:eastAsia="en-GB"/>
    </w:rPr>
  </w:style>
  <w:style w:type="paragraph" w:styleId="ListParagraph">
    <w:name w:val="List Paragraph"/>
    <w:basedOn w:val="Normal"/>
    <w:uiPriority w:val="34"/>
    <w:qFormat/>
    <w:rsid w:val="00D26CA4"/>
    <w:pPr>
      <w:spacing w:line="240" w:lineRule="auto"/>
      <w:ind w:left="720"/>
    </w:pPr>
    <w:rPr>
      <w:rFonts w:ascii="Calibri" w:eastAsiaTheme="minorEastAsia" w:hAnsi="Calibri" w:cs="Calibri"/>
      <w:sz w:val="22"/>
      <w:lang w:val="en-SG" w:eastAsia="zh-CN"/>
    </w:rPr>
  </w:style>
  <w:style w:type="paragraph" w:styleId="Revision">
    <w:name w:val="Revision"/>
    <w:hidden/>
    <w:uiPriority w:val="99"/>
    <w:semiHidden/>
    <w:rsid w:val="000A2B8A"/>
    <w:pPr>
      <w:spacing w:after="0" w:line="240" w:lineRule="auto"/>
    </w:pPr>
    <w:rPr>
      <w:sz w:val="20"/>
    </w:rPr>
  </w:style>
  <w:style w:type="paragraph" w:styleId="BodyText">
    <w:name w:val="Body Text"/>
    <w:basedOn w:val="Normal"/>
    <w:link w:val="BodyTextChar"/>
    <w:uiPriority w:val="99"/>
    <w:qFormat/>
    <w:rsid w:val="00540EB0"/>
    <w:pPr>
      <w:widowControl w:val="0"/>
      <w:suppressAutoHyphens/>
      <w:autoSpaceDE w:val="0"/>
      <w:autoSpaceDN w:val="0"/>
      <w:adjustRightInd w:val="0"/>
      <w:spacing w:after="200" w:line="288" w:lineRule="auto"/>
      <w:textAlignment w:val="center"/>
    </w:pPr>
    <w:rPr>
      <w:rFonts w:ascii="Arial" w:eastAsia="Arial" w:hAnsi="Arial" w:cs="Arial"/>
      <w:sz w:val="22"/>
      <w:lang w:val="en-AU"/>
    </w:rPr>
  </w:style>
  <w:style w:type="character" w:customStyle="1" w:styleId="BodyTextChar">
    <w:name w:val="Body Text Char"/>
    <w:basedOn w:val="DefaultParagraphFont"/>
    <w:link w:val="BodyText"/>
    <w:uiPriority w:val="99"/>
    <w:rsid w:val="00540EB0"/>
    <w:rPr>
      <w:rFonts w:ascii="Arial" w:eastAsia="Arial" w:hAnsi="Arial" w:cs="Arial"/>
      <w:lang w:val="en-AU"/>
    </w:rPr>
  </w:style>
  <w:style w:type="character" w:customStyle="1" w:styleId="normaltextrun">
    <w:name w:val="normaltextrun"/>
    <w:basedOn w:val="DefaultParagraphFont"/>
    <w:rsid w:val="00540EB0"/>
  </w:style>
  <w:style w:type="character" w:styleId="Mention">
    <w:name w:val="Mention"/>
    <w:basedOn w:val="DefaultParagraphFont"/>
    <w:uiPriority w:val="99"/>
    <w:unhideWhenUsed/>
    <w:rsid w:val="00051C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6286">
      <w:bodyDiv w:val="1"/>
      <w:marLeft w:val="0"/>
      <w:marRight w:val="0"/>
      <w:marTop w:val="0"/>
      <w:marBottom w:val="0"/>
      <w:divBdr>
        <w:top w:val="none" w:sz="0" w:space="0" w:color="auto"/>
        <w:left w:val="none" w:sz="0" w:space="0" w:color="auto"/>
        <w:bottom w:val="none" w:sz="0" w:space="0" w:color="auto"/>
        <w:right w:val="none" w:sz="0" w:space="0" w:color="auto"/>
      </w:divBdr>
    </w:div>
    <w:div w:id="201749542">
      <w:bodyDiv w:val="1"/>
      <w:marLeft w:val="0"/>
      <w:marRight w:val="0"/>
      <w:marTop w:val="0"/>
      <w:marBottom w:val="0"/>
      <w:divBdr>
        <w:top w:val="none" w:sz="0" w:space="0" w:color="auto"/>
        <w:left w:val="none" w:sz="0" w:space="0" w:color="auto"/>
        <w:bottom w:val="none" w:sz="0" w:space="0" w:color="auto"/>
        <w:right w:val="none" w:sz="0" w:space="0" w:color="auto"/>
      </w:divBdr>
    </w:div>
    <w:div w:id="8041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ergyinnovation.org/2020/03/17/how-much-energy-do-data-centers-really-use/" TargetMode="External"/><Relationship Id="rId18" Type="http://schemas.openxmlformats.org/officeDocument/2006/relationships/hyperlink" Target="https://www.interxion.com/news/interxion-a-digital-realty-company-operationalizes-%E2%82%AC15-million-eco-responsible-river-cooling-solution-at-marseille-campus-in-fran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engieimpact.com/news-and-events/green-data-centres" TargetMode="External"/><Relationship Id="rId17" Type="http://schemas.openxmlformats.org/officeDocument/2006/relationships/hyperlink" Target="https://bregroup.com/products/breea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sgbc.org/lee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investor.digitalrealty.com/news/news-details/2021/Digital-Realty-Extends-Global-Reach-of-PlatformDIGITAL-with-Third-Data-Centre-in-Singapore-04-05-2021/default.aspx"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tdct.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mda.gov.sg/news-and-events/Media-Room/Media-Releases/2022/Launch-of-pilot-Data-Centre---Call-for-Application-to-support-Sustainable-Growth-of-DC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bleasdale\OneDrive%20-%20Digital%20Realty\Templates\Press%20releases\Press%20Release_Template_FINAL2022.dotx" TargetMode="External"/></Relationships>
</file>

<file path=word/theme/theme1.xml><?xml version="1.0" encoding="utf-8"?>
<a:theme xmlns:a="http://schemas.openxmlformats.org/drawingml/2006/main" name="Office Theme">
  <a:themeElements>
    <a:clrScheme name="Digital_Realty">
      <a:dk1>
        <a:sysClr val="windowText" lastClr="000000"/>
      </a:dk1>
      <a:lt1>
        <a:sysClr val="window" lastClr="FFFFFF"/>
      </a:lt1>
      <a:dk2>
        <a:srgbClr val="1F00FF"/>
      </a:dk2>
      <a:lt2>
        <a:srgbClr val="E7E6E6"/>
      </a:lt2>
      <a:accent1>
        <a:srgbClr val="00E5FA"/>
      </a:accent1>
      <a:accent2>
        <a:srgbClr val="7700EC"/>
      </a:accent2>
      <a:accent3>
        <a:srgbClr val="FCCF00"/>
      </a:accent3>
      <a:accent4>
        <a:srgbClr val="00D87D"/>
      </a:accent4>
      <a:accent5>
        <a:srgbClr val="01454F"/>
      </a:accent5>
      <a:accent6>
        <a:srgbClr val="8AAEFF"/>
      </a:accent6>
      <a:hlink>
        <a:srgbClr val="1F00FF"/>
      </a:hlink>
      <a:folHlink>
        <a:srgbClr val="00E5FA"/>
      </a:folHlink>
    </a:clrScheme>
    <a:fontScheme name="Digital_Realt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Pudongweg 37, 1437 EM Rozenburg
(Schiphol-Rijk), Postbus 75812,
1118 ZZ Schiphol, 
The Netherlands 
+31 (0)20 888 6057
rbiere@digitalrealty.com
digitalrealty.com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97e76d-6982-49ea-b28c-934376b3a3ba">
      <Terms xmlns="http://schemas.microsoft.com/office/infopath/2007/PartnerControls"/>
    </lcf76f155ced4ddcb4097134ff3c332f>
    <TaxCatchAll xmlns="558c6e2e-0cdd-4e80-bed5-62c0163876e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0E23FAC2E467249B50AB8291AA2E4F4" ma:contentTypeVersion="15" ma:contentTypeDescription="Create a new document." ma:contentTypeScope="" ma:versionID="3d018babcaf054369854a0cb4b164338">
  <xsd:schema xmlns:xsd="http://www.w3.org/2001/XMLSchema" xmlns:xs="http://www.w3.org/2001/XMLSchema" xmlns:p="http://schemas.microsoft.com/office/2006/metadata/properties" xmlns:ns2="bb97e76d-6982-49ea-b28c-934376b3a3ba" xmlns:ns3="558c6e2e-0cdd-4e80-bed5-62c0163876e9" targetNamespace="http://schemas.microsoft.com/office/2006/metadata/properties" ma:root="true" ma:fieldsID="aa07ca08802b6dc5717aa67e4bfbe7cc" ns2:_="" ns3:_="">
    <xsd:import namespace="bb97e76d-6982-49ea-b28c-934376b3a3ba"/>
    <xsd:import namespace="558c6e2e-0cdd-4e80-bed5-62c0163876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7e76d-6982-49ea-b28c-934376b3a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774ea4a-61ee-4b8e-9f7e-f9d0f96511b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8c6e2e-0cdd-4e80-bed5-62c0163876e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e2a9f72-a618-4824-a4b8-e178ccae2aa6}" ma:internalName="TaxCatchAll" ma:showField="CatchAllData" ma:web="558c6e2e-0cdd-4e80-bed5-62c0163876e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709F57-AF40-415B-9230-55D635EE6C26}">
  <ds:schemaRefs>
    <ds:schemaRef ds:uri="http://schemas.openxmlformats.org/officeDocument/2006/bibliography"/>
  </ds:schemaRefs>
</ds:datastoreItem>
</file>

<file path=customXml/itemProps3.xml><?xml version="1.0" encoding="utf-8"?>
<ds:datastoreItem xmlns:ds="http://schemas.openxmlformats.org/officeDocument/2006/customXml" ds:itemID="{DBD360ED-6BF9-4D3B-A45C-C0CA0CEDE053}">
  <ds:schemaRefs>
    <ds:schemaRef ds:uri="http://schemas.microsoft.com/sharepoint/v3/contenttype/forms"/>
  </ds:schemaRefs>
</ds:datastoreItem>
</file>

<file path=customXml/itemProps4.xml><?xml version="1.0" encoding="utf-8"?>
<ds:datastoreItem xmlns:ds="http://schemas.openxmlformats.org/officeDocument/2006/customXml" ds:itemID="{BFADEBBC-6EA2-49A7-8ACB-EEC80FF1F6EC}">
  <ds:schemaRefs>
    <ds:schemaRef ds:uri="http://schemas.microsoft.com/office/2006/metadata/properties"/>
    <ds:schemaRef ds:uri="http://schemas.microsoft.com/office/infopath/2007/PartnerControls"/>
    <ds:schemaRef ds:uri="bb97e76d-6982-49ea-b28c-934376b3a3ba"/>
    <ds:schemaRef ds:uri="558c6e2e-0cdd-4e80-bed5-62c0163876e9"/>
  </ds:schemaRefs>
</ds:datastoreItem>
</file>

<file path=customXml/itemProps5.xml><?xml version="1.0" encoding="utf-8"?>
<ds:datastoreItem xmlns:ds="http://schemas.openxmlformats.org/officeDocument/2006/customXml" ds:itemID="{54012B70-2275-4AD9-B11A-EAF4298E6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7e76d-6982-49ea-b28c-934376b3a3ba"/>
    <ds:schemaRef ds:uri="558c6e2e-0cdd-4e80-bed5-62c016387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5d53a40-131c-4896-94ef-8cd3538b3834}" enabled="0" method="" siteId="{45d53a40-131c-4896-94ef-8cd3538b3834}" removed="1"/>
</clbl:labelList>
</file>

<file path=docProps/app.xml><?xml version="1.0" encoding="utf-8"?>
<Properties xmlns="http://schemas.openxmlformats.org/officeDocument/2006/extended-properties" xmlns:vt="http://schemas.openxmlformats.org/officeDocument/2006/docPropsVTypes">
  <Template>Press Release_Template_FINAL2022</Template>
  <TotalTime>10</TotalTime>
  <Pages>3</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Bleasdale</dc:creator>
  <cp:keywords/>
  <dc:description/>
  <cp:lastModifiedBy>Sin Huay Ho</cp:lastModifiedBy>
  <cp:revision>18</cp:revision>
  <dcterms:created xsi:type="dcterms:W3CDTF">2023-03-22T08:11:00Z</dcterms:created>
  <dcterms:modified xsi:type="dcterms:W3CDTF">2023-03-22T08:20:00Z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0x01010020E23FAC2E467249B50AB8291AA2E4F4</vt:lpwstr>
  </property>
  <property fmtid="{D5CDD505-2E9C-101B-9397-08002B2CF9AE}" pid="3" name="MediaServiceImageTags">
    <vt:lpwstr/>
  </property>
</Properties>
</file>